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EE" w:rsidRPr="0000674C" w:rsidRDefault="001D7AEE" w:rsidP="001D7AEE">
      <w:pPr>
        <w:pStyle w:val="Body"/>
        <w:spacing w:before="840"/>
        <w:jc w:val="center"/>
        <w:rPr>
          <w:rFonts w:ascii="Arial" w:eastAsia="Arial" w:hAnsi="Arial" w:cs="Arial"/>
          <w:b/>
          <w:bCs/>
          <w:sz w:val="32"/>
          <w:szCs w:val="32"/>
        </w:rPr>
      </w:pPr>
      <w:r w:rsidRPr="0000674C">
        <w:rPr>
          <w:rFonts w:ascii="Arial"/>
          <w:b/>
          <w:bCs/>
          <w:sz w:val="32"/>
          <w:szCs w:val="32"/>
        </w:rPr>
        <w:t xml:space="preserve">IN THE MATTER OF A HEARING UNDER SECTION 11.1 OF THE </w:t>
      </w:r>
      <w:r w:rsidRPr="0000674C">
        <w:rPr>
          <w:rFonts w:ascii="Arial"/>
          <w:b/>
          <w:bCs/>
          <w:i/>
          <w:iCs/>
          <w:sz w:val="32"/>
          <w:szCs w:val="32"/>
        </w:rPr>
        <w:t>JUSTICES OF THE PEACE ACT</w:t>
      </w:r>
      <w:r w:rsidRPr="0000674C">
        <w:rPr>
          <w:rFonts w:ascii="Arial"/>
          <w:b/>
          <w:bCs/>
          <w:sz w:val="32"/>
          <w:szCs w:val="32"/>
          <w:lang w:val="en-US"/>
        </w:rPr>
        <w:t xml:space="preserve">, R.S.O. 1990, c. J.4, </w:t>
      </w:r>
      <w:r w:rsidRPr="0000674C">
        <w:rPr>
          <w:rFonts w:ascii="Arial"/>
          <w:b/>
          <w:bCs/>
          <w:caps/>
          <w:sz w:val="32"/>
          <w:szCs w:val="32"/>
          <w:lang w:val="en-US"/>
        </w:rPr>
        <w:t>as amended</w:t>
      </w:r>
    </w:p>
    <w:p w:rsidR="001D7AEE" w:rsidRPr="0000674C" w:rsidRDefault="001D7AEE" w:rsidP="001D7AEE">
      <w:pPr>
        <w:pStyle w:val="Body"/>
        <w:spacing w:before="360"/>
        <w:jc w:val="center"/>
        <w:rPr>
          <w:rFonts w:ascii="Arial" w:eastAsia="Arial" w:hAnsi="Arial" w:cs="Arial"/>
          <w:b/>
          <w:bCs/>
          <w:sz w:val="32"/>
          <w:szCs w:val="32"/>
        </w:rPr>
      </w:pPr>
      <w:r w:rsidRPr="0000674C">
        <w:rPr>
          <w:rFonts w:ascii="Arial"/>
          <w:b/>
          <w:bCs/>
          <w:sz w:val="32"/>
          <w:szCs w:val="32"/>
          <w:lang w:val="en-US"/>
        </w:rPr>
        <w:t>Concerning a Complaint about the Conduct of</w:t>
      </w:r>
    </w:p>
    <w:p w:rsidR="001D7AEE" w:rsidRPr="0000674C" w:rsidRDefault="001D7AEE" w:rsidP="001D7AEE">
      <w:pPr>
        <w:pStyle w:val="Body"/>
        <w:spacing w:after="840"/>
        <w:jc w:val="center"/>
        <w:rPr>
          <w:rFonts w:ascii="Arial" w:eastAsia="Arial" w:hAnsi="Arial" w:cs="Arial"/>
          <w:b/>
          <w:bCs/>
        </w:rPr>
      </w:pPr>
      <w:r w:rsidRPr="0000674C">
        <w:rPr>
          <w:rFonts w:ascii="Arial"/>
          <w:b/>
          <w:bCs/>
          <w:sz w:val="32"/>
          <w:szCs w:val="32"/>
          <w:lang w:val="en-US"/>
        </w:rPr>
        <w:t xml:space="preserve">Justice of the Peace Errol </w:t>
      </w:r>
      <w:proofErr w:type="spellStart"/>
      <w:r w:rsidRPr="0000674C">
        <w:rPr>
          <w:rFonts w:ascii="Arial"/>
          <w:b/>
          <w:bCs/>
          <w:sz w:val="32"/>
          <w:szCs w:val="32"/>
          <w:lang w:val="en-US"/>
        </w:rPr>
        <w:t>Massiah</w:t>
      </w:r>
      <w:proofErr w:type="spellEnd"/>
    </w:p>
    <w:p w:rsidR="001D7AEE" w:rsidRPr="0000674C" w:rsidRDefault="001D7AEE" w:rsidP="001D7AEE">
      <w:pPr>
        <w:pStyle w:val="Body"/>
        <w:tabs>
          <w:tab w:val="left" w:pos="1134"/>
        </w:tabs>
        <w:spacing w:before="240"/>
        <w:ind w:left="1134" w:hanging="1080"/>
        <w:rPr>
          <w:rFonts w:ascii="Arial" w:eastAsia="Arial" w:hAnsi="Arial" w:cs="Arial"/>
        </w:rPr>
      </w:pPr>
      <w:r w:rsidRPr="0000674C">
        <w:rPr>
          <w:rFonts w:ascii="Arial"/>
          <w:b/>
          <w:bCs/>
          <w:lang w:val="en-US"/>
        </w:rPr>
        <w:t>Before:</w:t>
      </w:r>
      <w:r w:rsidRPr="0000674C">
        <w:rPr>
          <w:rFonts w:ascii="Arial" w:eastAsia="Arial" w:hAnsi="Arial" w:cs="Arial"/>
          <w:lang w:val="en-US"/>
        </w:rPr>
        <w:tab/>
        <w:t>Justice of the Peace Michael Cuthbertson</w:t>
      </w:r>
    </w:p>
    <w:p w:rsidR="001D7AEE" w:rsidRPr="0000674C" w:rsidRDefault="001D7AEE" w:rsidP="001D7AEE">
      <w:pPr>
        <w:pStyle w:val="Body"/>
        <w:tabs>
          <w:tab w:val="left" w:pos="90"/>
        </w:tabs>
        <w:spacing w:before="240"/>
        <w:ind w:left="1170"/>
        <w:rPr>
          <w:rFonts w:ascii="Arial" w:eastAsia="Arial" w:hAnsi="Arial" w:cs="Arial"/>
          <w:b/>
          <w:bCs/>
          <w:sz w:val="28"/>
          <w:szCs w:val="28"/>
        </w:rPr>
      </w:pPr>
      <w:r w:rsidRPr="0000674C">
        <w:rPr>
          <w:rFonts w:ascii="Arial" w:eastAsia="Arial" w:hAnsi="Arial" w:cs="Arial"/>
          <w:lang w:val="en-US"/>
        </w:rPr>
        <w:t xml:space="preserve">Ms. </w:t>
      </w:r>
      <w:proofErr w:type="spellStart"/>
      <w:r w:rsidRPr="0000674C">
        <w:rPr>
          <w:rFonts w:ascii="Arial" w:eastAsia="Arial" w:hAnsi="Arial" w:cs="Arial"/>
          <w:lang w:val="en-US"/>
        </w:rPr>
        <w:t>Leonore</w:t>
      </w:r>
      <w:proofErr w:type="spellEnd"/>
      <w:r w:rsidRPr="0000674C">
        <w:rPr>
          <w:rFonts w:ascii="Arial" w:eastAsia="Arial" w:hAnsi="Arial" w:cs="Arial"/>
          <w:lang w:val="en-US"/>
        </w:rPr>
        <w:t xml:space="preserve"> Foster, Community Member</w:t>
      </w:r>
    </w:p>
    <w:p w:rsidR="001D7AEE" w:rsidRPr="0000674C" w:rsidRDefault="001D7AEE" w:rsidP="001D7AEE">
      <w:pPr>
        <w:pStyle w:val="Body"/>
        <w:tabs>
          <w:tab w:val="left" w:pos="90"/>
          <w:tab w:val="left" w:pos="1134"/>
        </w:tabs>
        <w:ind w:left="1170"/>
        <w:rPr>
          <w:rFonts w:ascii="Arial" w:eastAsia="Arial" w:hAnsi="Arial" w:cs="Arial"/>
          <w:b/>
          <w:bCs/>
        </w:rPr>
      </w:pPr>
      <w:r w:rsidRPr="0000674C">
        <w:rPr>
          <w:rFonts w:ascii="Arial" w:eastAsia="Arial" w:hAnsi="Arial" w:cs="Arial"/>
          <w:b/>
          <w:bCs/>
          <w:sz w:val="28"/>
          <w:szCs w:val="28"/>
        </w:rPr>
        <w:tab/>
      </w:r>
    </w:p>
    <w:p w:rsidR="001D7AEE" w:rsidRPr="0000674C" w:rsidRDefault="001D7AEE" w:rsidP="001D7AEE">
      <w:pPr>
        <w:pStyle w:val="Body"/>
        <w:tabs>
          <w:tab w:val="left" w:pos="1134"/>
        </w:tabs>
        <w:spacing w:before="480"/>
        <w:ind w:left="1134"/>
        <w:rPr>
          <w:rFonts w:ascii="Arial" w:eastAsia="Arial" w:hAnsi="Arial" w:cs="Arial"/>
          <w:b/>
          <w:bCs/>
          <w:sz w:val="28"/>
          <w:szCs w:val="28"/>
        </w:rPr>
      </w:pPr>
      <w:r w:rsidRPr="0000674C">
        <w:rPr>
          <w:rFonts w:ascii="Arial"/>
          <w:b/>
          <w:bCs/>
          <w:sz w:val="28"/>
          <w:szCs w:val="28"/>
          <w:lang w:val="en-US"/>
        </w:rPr>
        <w:t>Hearing Panel of the Justices of the Peace Review</w:t>
      </w:r>
    </w:p>
    <w:p w:rsidR="001D7AEE" w:rsidRPr="0000674C" w:rsidRDefault="001D7AEE" w:rsidP="008E7405">
      <w:pPr>
        <w:pStyle w:val="Body"/>
        <w:tabs>
          <w:tab w:val="left" w:pos="1134"/>
        </w:tabs>
        <w:spacing w:after="360"/>
        <w:ind w:left="1134"/>
        <w:rPr>
          <w:rFonts w:ascii="Arial" w:eastAsia="Arial" w:hAnsi="Arial" w:cs="Arial"/>
          <w:b/>
          <w:bCs/>
          <w:sz w:val="28"/>
          <w:szCs w:val="28"/>
        </w:rPr>
      </w:pPr>
      <w:r w:rsidRPr="0000674C">
        <w:rPr>
          <w:rFonts w:ascii="Arial"/>
          <w:b/>
          <w:bCs/>
          <w:sz w:val="28"/>
          <w:szCs w:val="28"/>
          <w:lang w:val="en-US"/>
        </w:rPr>
        <w:t>Council</w:t>
      </w:r>
    </w:p>
    <w:p w:rsidR="001D7AEE" w:rsidRPr="0000674C" w:rsidRDefault="001D7AEE" w:rsidP="001D7AEE">
      <w:pPr>
        <w:pStyle w:val="Body"/>
        <w:tabs>
          <w:tab w:val="left" w:pos="1134"/>
        </w:tabs>
        <w:rPr>
          <w:rFonts w:ascii="Arial" w:eastAsia="Arial" w:hAnsi="Arial" w:cs="Arial"/>
          <w:b/>
          <w:bCs/>
          <w:sz w:val="28"/>
          <w:szCs w:val="28"/>
        </w:rPr>
      </w:pPr>
    </w:p>
    <w:p w:rsidR="001D7AEE" w:rsidRPr="008E7405" w:rsidRDefault="001D7AEE" w:rsidP="001D7AEE">
      <w:pPr>
        <w:jc w:val="center"/>
        <w:rPr>
          <w:rFonts w:ascii="Arial" w:hAnsi="Arial" w:cs="Arial"/>
          <w:b/>
          <w:caps/>
          <w:sz w:val="28"/>
          <w:szCs w:val="28"/>
        </w:rPr>
      </w:pPr>
      <w:bookmarkStart w:id="0" w:name="_GoBack"/>
      <w:r w:rsidRPr="008E7405">
        <w:rPr>
          <w:rFonts w:ascii="Arial" w:hAnsi="Arial" w:cs="Arial"/>
          <w:b/>
          <w:caps/>
          <w:sz w:val="28"/>
          <w:szCs w:val="28"/>
        </w:rPr>
        <w:t>Decision on Motion (#1) for Leave to respond to</w:t>
      </w:r>
      <w:r w:rsidR="00B91E8E">
        <w:rPr>
          <w:rFonts w:ascii="Arial" w:hAnsi="Arial" w:cs="Arial"/>
          <w:b/>
          <w:caps/>
          <w:sz w:val="28"/>
          <w:szCs w:val="28"/>
        </w:rPr>
        <w:t xml:space="preserve"> THE PANEL’s </w:t>
      </w:r>
      <w:r w:rsidR="00ED2ECC">
        <w:rPr>
          <w:rFonts w:ascii="Arial" w:hAnsi="Arial" w:cs="Arial"/>
          <w:b/>
          <w:caps/>
          <w:sz w:val="28"/>
          <w:szCs w:val="28"/>
        </w:rPr>
        <w:t>I</w:t>
      </w:r>
      <w:r w:rsidR="00B91E8E">
        <w:rPr>
          <w:rFonts w:ascii="Arial" w:hAnsi="Arial" w:cs="Arial"/>
          <w:b/>
          <w:caps/>
          <w:sz w:val="28"/>
          <w:szCs w:val="28"/>
        </w:rPr>
        <w:t>NQUIRY ON Mr. House’s letteR OF APRIL 21, 2017;</w:t>
      </w:r>
      <w:r w:rsidRPr="008E7405">
        <w:rPr>
          <w:rFonts w:ascii="Arial" w:hAnsi="Arial" w:cs="Arial"/>
          <w:b/>
          <w:caps/>
          <w:sz w:val="28"/>
          <w:szCs w:val="28"/>
        </w:rPr>
        <w:t xml:space="preserve"> Motion (#2) for Leave to Reply to Presenting Counsel’s submissions of May </w:t>
      </w:r>
      <w:r w:rsidR="00B91E8E">
        <w:rPr>
          <w:rFonts w:ascii="Arial" w:hAnsi="Arial" w:cs="Arial"/>
          <w:b/>
          <w:caps/>
          <w:sz w:val="28"/>
          <w:szCs w:val="28"/>
        </w:rPr>
        <w:t xml:space="preserve">1, </w:t>
      </w:r>
      <w:r w:rsidRPr="008E7405">
        <w:rPr>
          <w:rFonts w:ascii="Arial" w:hAnsi="Arial" w:cs="Arial"/>
          <w:b/>
          <w:caps/>
          <w:sz w:val="28"/>
          <w:szCs w:val="28"/>
        </w:rPr>
        <w:t>2017</w:t>
      </w:r>
      <w:bookmarkEnd w:id="0"/>
    </w:p>
    <w:p w:rsidR="001D7AEE" w:rsidRPr="0000674C" w:rsidRDefault="001D7AEE" w:rsidP="008E7405">
      <w:pPr>
        <w:pStyle w:val="BodyA"/>
        <w:spacing w:after="840"/>
        <w:jc w:val="center"/>
        <w:rPr>
          <w:rFonts w:ascii="Arial"/>
          <w:b/>
          <w:bCs/>
          <w:sz w:val="32"/>
          <w:szCs w:val="32"/>
        </w:rPr>
      </w:pPr>
    </w:p>
    <w:p w:rsidR="001D7AEE" w:rsidRPr="0000674C" w:rsidRDefault="001D7AEE" w:rsidP="001D7AEE">
      <w:pPr>
        <w:pStyle w:val="BodyA"/>
        <w:jc w:val="center"/>
        <w:rPr>
          <w:rFonts w:ascii="Arial" w:eastAsia="Arial" w:hAnsi="Arial" w:cs="Arial"/>
          <w:b/>
          <w:bCs/>
          <w:sz w:val="32"/>
          <w:szCs w:val="32"/>
        </w:rPr>
      </w:pPr>
    </w:p>
    <w:p w:rsidR="001D7AEE" w:rsidRPr="0000674C" w:rsidRDefault="001D7AEE" w:rsidP="001D7AEE">
      <w:pPr>
        <w:pStyle w:val="BodyA"/>
        <w:spacing w:before="360"/>
        <w:ind w:left="2160" w:hanging="2160"/>
        <w:rPr>
          <w:rFonts w:ascii="Arial" w:eastAsia="Arial" w:hAnsi="Arial" w:cs="Arial"/>
        </w:rPr>
      </w:pPr>
      <w:r w:rsidRPr="0000674C">
        <w:rPr>
          <w:rFonts w:ascii="Arial"/>
          <w:b/>
          <w:bCs/>
        </w:rPr>
        <w:t>Counsel:</w:t>
      </w:r>
    </w:p>
    <w:p w:rsidR="001D7AEE" w:rsidRPr="0000674C" w:rsidRDefault="001D7AEE" w:rsidP="001D7AEE">
      <w:pPr>
        <w:pStyle w:val="BodyA"/>
        <w:tabs>
          <w:tab w:val="left" w:pos="1710"/>
          <w:tab w:val="left" w:pos="4320"/>
          <w:tab w:val="left" w:pos="4410"/>
        </w:tabs>
        <w:spacing w:before="240"/>
        <w:rPr>
          <w:rFonts w:ascii="Arial" w:eastAsia="Arial" w:hAnsi="Arial" w:cs="Arial"/>
        </w:rPr>
      </w:pPr>
      <w:r w:rsidRPr="0000674C">
        <w:rPr>
          <w:rFonts w:ascii="Arial"/>
          <w:lang w:val="de-DE"/>
        </w:rPr>
        <w:t>Ms. Marie Henein</w:t>
      </w:r>
      <w:r w:rsidRPr="0000674C">
        <w:rPr>
          <w:rFonts w:ascii="Arial"/>
          <w:lang w:val="de-DE"/>
        </w:rPr>
        <w:tab/>
        <w:t>Mr. Ernest J. Guiste</w:t>
      </w:r>
    </w:p>
    <w:p w:rsidR="001D7AEE" w:rsidRPr="0000674C" w:rsidRDefault="001D7AEE" w:rsidP="001D7AEE">
      <w:pPr>
        <w:pStyle w:val="BodyA"/>
        <w:tabs>
          <w:tab w:val="left" w:pos="4320"/>
        </w:tabs>
        <w:ind w:left="4678" w:hanging="4678"/>
        <w:rPr>
          <w:rFonts w:ascii="Arial" w:eastAsia="Arial" w:hAnsi="Arial" w:cs="Arial"/>
        </w:rPr>
      </w:pPr>
      <w:r w:rsidRPr="0000674C">
        <w:rPr>
          <w:rFonts w:ascii="Arial"/>
        </w:rPr>
        <w:t xml:space="preserve">Mr. Matthew </w:t>
      </w:r>
      <w:proofErr w:type="spellStart"/>
      <w:r w:rsidRPr="0000674C">
        <w:rPr>
          <w:rFonts w:ascii="Arial"/>
        </w:rPr>
        <w:t>Gourlay</w:t>
      </w:r>
      <w:proofErr w:type="spellEnd"/>
      <w:r w:rsidRPr="0000674C">
        <w:rPr>
          <w:rFonts w:ascii="Arial"/>
        </w:rPr>
        <w:tab/>
        <w:t xml:space="preserve">E. J. </w:t>
      </w:r>
      <w:proofErr w:type="spellStart"/>
      <w:r w:rsidRPr="0000674C">
        <w:rPr>
          <w:rFonts w:ascii="Arial"/>
        </w:rPr>
        <w:t>Guiste</w:t>
      </w:r>
      <w:proofErr w:type="spellEnd"/>
      <w:r w:rsidRPr="0000674C">
        <w:rPr>
          <w:rFonts w:ascii="Arial"/>
        </w:rPr>
        <w:t xml:space="preserve"> Professional Corporation</w:t>
      </w:r>
    </w:p>
    <w:p w:rsidR="001D7AEE" w:rsidRPr="0000674C" w:rsidRDefault="001D7AEE" w:rsidP="00752446">
      <w:pPr>
        <w:pStyle w:val="PlainText"/>
        <w:spacing w:after="480"/>
        <w:rPr>
          <w:rFonts w:ascii="Arial" w:eastAsia="Arial" w:hAnsi="Arial" w:cs="Arial"/>
          <w:sz w:val="24"/>
          <w:szCs w:val="24"/>
          <w:lang w:val="en-US"/>
        </w:rPr>
      </w:pPr>
      <w:r w:rsidRPr="0000674C">
        <w:rPr>
          <w:rFonts w:ascii="Arial"/>
          <w:sz w:val="24"/>
          <w:szCs w:val="24"/>
        </w:rPr>
        <w:t>Henein Hutchison</w:t>
      </w:r>
      <w:r w:rsidRPr="0000674C">
        <w:rPr>
          <w:rFonts w:ascii="Arial"/>
          <w:sz w:val="24"/>
          <w:szCs w:val="24"/>
          <w:lang w:val="en-US"/>
        </w:rPr>
        <w:t>,</w:t>
      </w:r>
      <w:r w:rsidRPr="0000674C">
        <w:rPr>
          <w:rFonts w:ascii="Arial"/>
          <w:sz w:val="24"/>
          <w:szCs w:val="24"/>
        </w:rPr>
        <w:t xml:space="preserve"> LLP</w:t>
      </w:r>
    </w:p>
    <w:p w:rsidR="001D7AEE" w:rsidRPr="0000674C" w:rsidRDefault="001D7AEE" w:rsidP="001D7AEE">
      <w:pPr>
        <w:pStyle w:val="PlainText"/>
        <w:tabs>
          <w:tab w:val="left" w:pos="4320"/>
        </w:tabs>
        <w:rPr>
          <w:rFonts w:ascii="Arial" w:eastAsia="Arial" w:hAnsi="Arial" w:cs="Arial"/>
          <w:sz w:val="24"/>
          <w:szCs w:val="24"/>
          <w:lang w:val="en-US"/>
        </w:rPr>
      </w:pPr>
      <w:r w:rsidRPr="0000674C">
        <w:rPr>
          <w:rFonts w:ascii="Arial"/>
          <w:sz w:val="24"/>
          <w:szCs w:val="24"/>
          <w:lang w:val="en-US"/>
        </w:rPr>
        <w:t>Presenting Counsel</w:t>
      </w:r>
      <w:r w:rsidRPr="0000674C">
        <w:rPr>
          <w:rFonts w:ascii="Arial"/>
          <w:sz w:val="24"/>
          <w:szCs w:val="24"/>
          <w:lang w:val="en-US"/>
        </w:rPr>
        <w:tab/>
      </w:r>
      <w:proofErr w:type="spellStart"/>
      <w:r w:rsidRPr="0000674C">
        <w:rPr>
          <w:rFonts w:ascii="Arial"/>
          <w:sz w:val="24"/>
          <w:szCs w:val="24"/>
          <w:lang w:val="en-US"/>
        </w:rPr>
        <w:t>Counsel</w:t>
      </w:r>
      <w:proofErr w:type="spellEnd"/>
      <w:r w:rsidRPr="0000674C">
        <w:rPr>
          <w:rFonts w:ascii="Arial"/>
          <w:sz w:val="24"/>
          <w:szCs w:val="24"/>
          <w:lang w:val="en-US"/>
        </w:rPr>
        <w:t xml:space="preserve"> for Mr. Errol </w:t>
      </w:r>
      <w:proofErr w:type="spellStart"/>
      <w:r w:rsidRPr="0000674C">
        <w:rPr>
          <w:rFonts w:ascii="Arial"/>
          <w:sz w:val="24"/>
          <w:szCs w:val="24"/>
          <w:lang w:val="en-US"/>
        </w:rPr>
        <w:t>Massiah</w:t>
      </w:r>
      <w:proofErr w:type="spellEnd"/>
    </w:p>
    <w:p w:rsidR="001D7AEE" w:rsidRPr="0000674C" w:rsidRDefault="001D7AEE" w:rsidP="001D7AEE">
      <w:pPr>
        <w:pStyle w:val="PlainText"/>
        <w:ind w:left="4320"/>
        <w:rPr>
          <w:rFonts w:ascii="Arial" w:eastAsia="Arial" w:hAnsi="Arial" w:cs="Arial"/>
          <w:sz w:val="24"/>
          <w:szCs w:val="24"/>
          <w:lang w:val="en-US"/>
        </w:rPr>
      </w:pPr>
    </w:p>
    <w:p w:rsidR="00DA3A3D" w:rsidRPr="0000674C" w:rsidRDefault="001D7AEE" w:rsidP="00260557">
      <w:pPr>
        <w:rPr>
          <w:rFonts w:ascii="Arial" w:hAnsi="Arial" w:cs="Arial"/>
          <w:b/>
          <w:sz w:val="28"/>
          <w:szCs w:val="28"/>
        </w:rPr>
      </w:pPr>
      <w:r w:rsidRPr="0000674C">
        <w:rPr>
          <w:rFonts w:ascii="Arial" w:hAnsi="Arial" w:cs="Arial"/>
          <w:b/>
          <w:sz w:val="24"/>
          <w:szCs w:val="24"/>
        </w:rPr>
        <w:br w:type="page"/>
      </w:r>
      <w:r w:rsidR="00E920AE" w:rsidRPr="0000674C">
        <w:rPr>
          <w:rFonts w:ascii="Arial" w:hAnsi="Arial" w:cs="Arial"/>
          <w:b/>
          <w:sz w:val="28"/>
          <w:szCs w:val="28"/>
        </w:rPr>
        <w:lastRenderedPageBreak/>
        <w:t xml:space="preserve">Decision on Motion (#1) for Leave to </w:t>
      </w:r>
      <w:r w:rsidR="00AC0708">
        <w:rPr>
          <w:rFonts w:ascii="Arial" w:hAnsi="Arial" w:cs="Arial"/>
          <w:b/>
          <w:sz w:val="28"/>
          <w:szCs w:val="28"/>
        </w:rPr>
        <w:t>R</w:t>
      </w:r>
      <w:r w:rsidR="00E920AE" w:rsidRPr="0000674C">
        <w:rPr>
          <w:rFonts w:ascii="Arial" w:hAnsi="Arial" w:cs="Arial"/>
          <w:b/>
          <w:sz w:val="28"/>
          <w:szCs w:val="28"/>
        </w:rPr>
        <w:t xml:space="preserve">espond to </w:t>
      </w:r>
      <w:r w:rsidR="00B91E8E">
        <w:rPr>
          <w:rFonts w:ascii="Arial" w:hAnsi="Arial" w:cs="Arial"/>
          <w:b/>
          <w:sz w:val="28"/>
          <w:szCs w:val="28"/>
        </w:rPr>
        <w:t xml:space="preserve">the Panel’s </w:t>
      </w:r>
      <w:r w:rsidR="00ED2ECC">
        <w:rPr>
          <w:rFonts w:ascii="Arial" w:hAnsi="Arial" w:cs="Arial"/>
          <w:b/>
          <w:sz w:val="28"/>
          <w:szCs w:val="28"/>
        </w:rPr>
        <w:t>I</w:t>
      </w:r>
      <w:r w:rsidR="00B91E8E">
        <w:rPr>
          <w:rFonts w:ascii="Arial" w:hAnsi="Arial" w:cs="Arial"/>
          <w:b/>
          <w:sz w:val="28"/>
          <w:szCs w:val="28"/>
        </w:rPr>
        <w:t xml:space="preserve">nquiry on </w:t>
      </w:r>
      <w:r w:rsidR="00E920AE" w:rsidRPr="0000674C">
        <w:rPr>
          <w:rFonts w:ascii="Arial" w:hAnsi="Arial" w:cs="Arial"/>
          <w:b/>
          <w:sz w:val="28"/>
          <w:szCs w:val="28"/>
        </w:rPr>
        <w:t>Mr</w:t>
      </w:r>
      <w:r w:rsidR="001E5785" w:rsidRPr="0000674C">
        <w:rPr>
          <w:rFonts w:ascii="Arial" w:hAnsi="Arial" w:cs="Arial"/>
          <w:b/>
          <w:sz w:val="28"/>
          <w:szCs w:val="28"/>
        </w:rPr>
        <w:t>.</w:t>
      </w:r>
      <w:r w:rsidR="00E920AE" w:rsidRPr="0000674C">
        <w:rPr>
          <w:rFonts w:ascii="Arial" w:hAnsi="Arial" w:cs="Arial"/>
          <w:b/>
          <w:sz w:val="28"/>
          <w:szCs w:val="28"/>
        </w:rPr>
        <w:t xml:space="preserve"> House’s </w:t>
      </w:r>
      <w:r w:rsidR="00AC0708">
        <w:rPr>
          <w:rFonts w:ascii="Arial" w:hAnsi="Arial" w:cs="Arial"/>
          <w:b/>
          <w:sz w:val="28"/>
          <w:szCs w:val="28"/>
        </w:rPr>
        <w:t>L</w:t>
      </w:r>
      <w:r w:rsidR="00E920AE" w:rsidRPr="0000674C">
        <w:rPr>
          <w:rFonts w:ascii="Arial" w:hAnsi="Arial" w:cs="Arial"/>
          <w:b/>
          <w:sz w:val="28"/>
          <w:szCs w:val="28"/>
        </w:rPr>
        <w:t xml:space="preserve">etter </w:t>
      </w:r>
      <w:r w:rsidR="00B91E8E">
        <w:rPr>
          <w:rFonts w:ascii="Arial" w:hAnsi="Arial" w:cs="Arial"/>
          <w:b/>
          <w:sz w:val="28"/>
          <w:szCs w:val="28"/>
        </w:rPr>
        <w:t>of</w:t>
      </w:r>
      <w:r w:rsidR="00E920AE" w:rsidRPr="0000674C">
        <w:rPr>
          <w:rFonts w:ascii="Arial" w:hAnsi="Arial" w:cs="Arial"/>
          <w:b/>
          <w:sz w:val="28"/>
          <w:szCs w:val="28"/>
        </w:rPr>
        <w:t xml:space="preserve"> April </w:t>
      </w:r>
      <w:r w:rsidR="00B91E8E">
        <w:rPr>
          <w:rFonts w:ascii="Arial" w:hAnsi="Arial" w:cs="Arial"/>
          <w:b/>
          <w:sz w:val="28"/>
          <w:szCs w:val="28"/>
        </w:rPr>
        <w:t xml:space="preserve">21, </w:t>
      </w:r>
      <w:r w:rsidR="00E920AE" w:rsidRPr="0000674C">
        <w:rPr>
          <w:rFonts w:ascii="Arial" w:hAnsi="Arial" w:cs="Arial"/>
          <w:b/>
          <w:sz w:val="28"/>
          <w:szCs w:val="28"/>
        </w:rPr>
        <w:t>2017</w:t>
      </w:r>
      <w:r w:rsidR="00B91E8E">
        <w:rPr>
          <w:rFonts w:ascii="Arial" w:hAnsi="Arial" w:cs="Arial"/>
          <w:b/>
          <w:sz w:val="28"/>
          <w:szCs w:val="28"/>
        </w:rPr>
        <w:t>;</w:t>
      </w:r>
      <w:r w:rsidR="00E920AE" w:rsidRPr="0000674C">
        <w:rPr>
          <w:rFonts w:ascii="Arial" w:hAnsi="Arial" w:cs="Arial"/>
          <w:b/>
          <w:sz w:val="28"/>
          <w:szCs w:val="28"/>
        </w:rPr>
        <w:t xml:space="preserve"> Motion (#2) for Leave to Reply to Presenting Counsel’s </w:t>
      </w:r>
      <w:r w:rsidR="00AC0708">
        <w:rPr>
          <w:rFonts w:ascii="Arial" w:hAnsi="Arial" w:cs="Arial"/>
          <w:b/>
          <w:sz w:val="28"/>
          <w:szCs w:val="28"/>
        </w:rPr>
        <w:t>S</w:t>
      </w:r>
      <w:r w:rsidR="00E920AE" w:rsidRPr="0000674C">
        <w:rPr>
          <w:rFonts w:ascii="Arial" w:hAnsi="Arial" w:cs="Arial"/>
          <w:b/>
          <w:sz w:val="28"/>
          <w:szCs w:val="28"/>
        </w:rPr>
        <w:t xml:space="preserve">ubmissions of May </w:t>
      </w:r>
      <w:r w:rsidR="00B91E8E">
        <w:rPr>
          <w:rFonts w:ascii="Arial" w:hAnsi="Arial" w:cs="Arial"/>
          <w:b/>
          <w:sz w:val="28"/>
          <w:szCs w:val="28"/>
        </w:rPr>
        <w:t xml:space="preserve">1, </w:t>
      </w:r>
      <w:r w:rsidR="00E920AE" w:rsidRPr="0000674C">
        <w:rPr>
          <w:rFonts w:ascii="Arial" w:hAnsi="Arial" w:cs="Arial"/>
          <w:b/>
          <w:sz w:val="28"/>
          <w:szCs w:val="28"/>
        </w:rPr>
        <w:t>2017</w:t>
      </w:r>
    </w:p>
    <w:p w:rsidR="00E920AE" w:rsidRPr="0000674C" w:rsidRDefault="00E920AE" w:rsidP="00014897">
      <w:pPr>
        <w:jc w:val="both"/>
        <w:rPr>
          <w:rFonts w:ascii="Arial" w:hAnsi="Arial" w:cs="Arial"/>
          <w:b/>
          <w:sz w:val="26"/>
          <w:szCs w:val="26"/>
        </w:rPr>
      </w:pPr>
      <w:r w:rsidRPr="0000674C">
        <w:rPr>
          <w:rFonts w:ascii="Arial" w:hAnsi="Arial" w:cs="Arial"/>
          <w:b/>
          <w:sz w:val="26"/>
          <w:szCs w:val="26"/>
        </w:rPr>
        <w:t>Motion #1</w:t>
      </w:r>
    </w:p>
    <w:p w:rsidR="00E920AE" w:rsidRPr="0000674C" w:rsidRDefault="001D7AEE" w:rsidP="00C90D3B">
      <w:pPr>
        <w:pStyle w:val="ListParagraph"/>
        <w:numPr>
          <w:ilvl w:val="0"/>
          <w:numId w:val="1"/>
        </w:numPr>
        <w:ind w:left="993" w:hanging="567"/>
        <w:jc w:val="both"/>
        <w:rPr>
          <w:rFonts w:ascii="Arial" w:hAnsi="Arial" w:cs="Arial"/>
          <w:sz w:val="24"/>
          <w:szCs w:val="24"/>
        </w:rPr>
      </w:pPr>
      <w:r w:rsidRPr="0000674C">
        <w:rPr>
          <w:rFonts w:ascii="Arial" w:hAnsi="Arial" w:cs="Arial"/>
          <w:color w:val="000000"/>
          <w:sz w:val="24"/>
          <w:szCs w:val="24"/>
        </w:rPr>
        <w:t>On May 3, 2017, t</w:t>
      </w:r>
      <w:r w:rsidR="00E920AE" w:rsidRPr="0000674C">
        <w:rPr>
          <w:rFonts w:ascii="Arial" w:hAnsi="Arial" w:cs="Arial"/>
          <w:color w:val="000000"/>
          <w:sz w:val="24"/>
          <w:szCs w:val="24"/>
        </w:rPr>
        <w:t xml:space="preserve">he Panel received a motion brought by Mr. </w:t>
      </w:r>
      <w:proofErr w:type="spellStart"/>
      <w:r w:rsidR="00E920AE" w:rsidRPr="0000674C">
        <w:rPr>
          <w:rFonts w:ascii="Arial" w:hAnsi="Arial" w:cs="Arial"/>
          <w:color w:val="000000"/>
          <w:sz w:val="24"/>
          <w:szCs w:val="24"/>
        </w:rPr>
        <w:t>Guiste</w:t>
      </w:r>
      <w:proofErr w:type="spellEnd"/>
      <w:r w:rsidR="00E920AE" w:rsidRPr="0000674C">
        <w:rPr>
          <w:rFonts w:ascii="Arial" w:hAnsi="Arial" w:cs="Arial"/>
          <w:color w:val="000000"/>
          <w:sz w:val="24"/>
          <w:szCs w:val="24"/>
        </w:rPr>
        <w:t xml:space="preserve"> on behalf of Mr. </w:t>
      </w:r>
      <w:proofErr w:type="spellStart"/>
      <w:r w:rsidR="00E920AE" w:rsidRPr="0000674C">
        <w:rPr>
          <w:rFonts w:ascii="Arial" w:hAnsi="Arial" w:cs="Arial"/>
          <w:color w:val="000000"/>
          <w:sz w:val="24"/>
          <w:szCs w:val="24"/>
        </w:rPr>
        <w:t>Massiah</w:t>
      </w:r>
      <w:proofErr w:type="spellEnd"/>
      <w:r w:rsidR="00E920AE" w:rsidRPr="0000674C">
        <w:rPr>
          <w:rFonts w:ascii="Arial" w:hAnsi="Arial" w:cs="Arial"/>
          <w:color w:val="000000"/>
          <w:sz w:val="24"/>
          <w:szCs w:val="24"/>
        </w:rPr>
        <w:t xml:space="preserve">, </w:t>
      </w:r>
      <w:r w:rsidR="00014897" w:rsidRPr="0000674C">
        <w:rPr>
          <w:rFonts w:ascii="Arial" w:hAnsi="Arial" w:cs="Arial"/>
          <w:color w:val="000000"/>
          <w:sz w:val="24"/>
          <w:szCs w:val="24"/>
        </w:rPr>
        <w:t xml:space="preserve">seeking leave to respond </w:t>
      </w:r>
      <w:r w:rsidRPr="0000674C">
        <w:rPr>
          <w:rFonts w:ascii="Arial" w:hAnsi="Arial" w:cs="Arial"/>
          <w:color w:val="000000"/>
          <w:sz w:val="24"/>
          <w:szCs w:val="24"/>
        </w:rPr>
        <w:t xml:space="preserve">to </w:t>
      </w:r>
      <w:r w:rsidR="00014897" w:rsidRPr="0000674C">
        <w:rPr>
          <w:rFonts w:ascii="Arial" w:hAnsi="Arial" w:cs="Arial"/>
          <w:color w:val="000000"/>
          <w:sz w:val="24"/>
          <w:szCs w:val="24"/>
        </w:rPr>
        <w:t>a letter from Mr. House</w:t>
      </w:r>
      <w:r w:rsidRPr="0000674C">
        <w:rPr>
          <w:rFonts w:ascii="Arial" w:hAnsi="Arial" w:cs="Arial"/>
          <w:color w:val="000000"/>
          <w:sz w:val="24"/>
          <w:szCs w:val="24"/>
        </w:rPr>
        <w:t>, dated</w:t>
      </w:r>
      <w:r w:rsidR="00014897" w:rsidRPr="0000674C">
        <w:rPr>
          <w:rFonts w:ascii="Arial" w:hAnsi="Arial" w:cs="Arial"/>
          <w:color w:val="000000"/>
          <w:sz w:val="24"/>
          <w:szCs w:val="24"/>
        </w:rPr>
        <w:t xml:space="preserve"> April 21, 2017</w:t>
      </w:r>
      <w:r w:rsidRPr="0000674C">
        <w:rPr>
          <w:rFonts w:ascii="Arial" w:hAnsi="Arial" w:cs="Arial"/>
          <w:color w:val="000000"/>
          <w:sz w:val="24"/>
          <w:szCs w:val="24"/>
        </w:rPr>
        <w:t>,</w:t>
      </w:r>
      <w:r w:rsidR="00014897" w:rsidRPr="0000674C">
        <w:rPr>
          <w:rFonts w:ascii="Arial" w:hAnsi="Arial" w:cs="Arial"/>
          <w:color w:val="000000"/>
          <w:sz w:val="24"/>
          <w:szCs w:val="24"/>
        </w:rPr>
        <w:t xml:space="preserve"> </w:t>
      </w:r>
      <w:r w:rsidR="001E5785" w:rsidRPr="0000674C">
        <w:rPr>
          <w:rFonts w:ascii="Arial" w:hAnsi="Arial" w:cs="Arial"/>
          <w:color w:val="000000"/>
          <w:sz w:val="24"/>
          <w:szCs w:val="24"/>
        </w:rPr>
        <w:t xml:space="preserve">(described in the motion as a letter on or about April 19, 2017)  </w:t>
      </w:r>
      <w:r w:rsidR="00014897" w:rsidRPr="0000674C">
        <w:rPr>
          <w:rFonts w:ascii="Arial" w:hAnsi="Arial" w:cs="Arial"/>
          <w:color w:val="000000"/>
          <w:sz w:val="24"/>
          <w:szCs w:val="24"/>
        </w:rPr>
        <w:t xml:space="preserve">asking to be removed as counsel of record. In the motion, Mr. </w:t>
      </w:r>
      <w:proofErr w:type="spellStart"/>
      <w:r w:rsidR="00014897" w:rsidRPr="0000674C">
        <w:rPr>
          <w:rFonts w:ascii="Arial" w:hAnsi="Arial" w:cs="Arial"/>
          <w:color w:val="000000"/>
          <w:sz w:val="24"/>
          <w:szCs w:val="24"/>
        </w:rPr>
        <w:t>Guiste</w:t>
      </w:r>
      <w:proofErr w:type="spellEnd"/>
      <w:r w:rsidR="00014897" w:rsidRPr="0000674C">
        <w:rPr>
          <w:rFonts w:ascii="Arial" w:hAnsi="Arial" w:cs="Arial"/>
          <w:color w:val="000000"/>
          <w:sz w:val="24"/>
          <w:szCs w:val="24"/>
        </w:rPr>
        <w:t xml:space="preserve"> </w:t>
      </w:r>
      <w:r w:rsidR="00E920AE" w:rsidRPr="0000674C">
        <w:rPr>
          <w:rFonts w:ascii="Arial" w:hAnsi="Arial" w:cs="Arial"/>
          <w:color w:val="000000"/>
          <w:sz w:val="24"/>
          <w:szCs w:val="24"/>
        </w:rPr>
        <w:t xml:space="preserve">informed the Hearing Panel that on May 2, 2017, Mr. </w:t>
      </w:r>
      <w:proofErr w:type="spellStart"/>
      <w:r w:rsidR="00E920AE" w:rsidRPr="0000674C">
        <w:rPr>
          <w:rFonts w:ascii="Arial" w:hAnsi="Arial" w:cs="Arial"/>
          <w:color w:val="000000"/>
          <w:sz w:val="24"/>
          <w:szCs w:val="24"/>
        </w:rPr>
        <w:t>Massiah</w:t>
      </w:r>
      <w:proofErr w:type="spellEnd"/>
      <w:r w:rsidR="00E920AE" w:rsidRPr="0000674C">
        <w:rPr>
          <w:rFonts w:ascii="Arial" w:hAnsi="Arial" w:cs="Arial"/>
          <w:color w:val="000000"/>
          <w:sz w:val="24"/>
          <w:szCs w:val="24"/>
        </w:rPr>
        <w:t xml:space="preserve"> terminated his retainer with Mr. House.</w:t>
      </w:r>
    </w:p>
    <w:p w:rsidR="00EB20B9" w:rsidRPr="0000674C" w:rsidRDefault="00E920AE" w:rsidP="00EB20B9">
      <w:pPr>
        <w:pStyle w:val="ListParagraph"/>
        <w:jc w:val="both"/>
        <w:rPr>
          <w:rFonts w:ascii="Arial" w:hAnsi="Arial" w:cs="Arial"/>
          <w:sz w:val="24"/>
          <w:szCs w:val="24"/>
        </w:rPr>
      </w:pPr>
      <w:r w:rsidRPr="0000674C">
        <w:rPr>
          <w:rFonts w:ascii="Arial" w:hAnsi="Arial" w:cs="Arial"/>
          <w:color w:val="000000"/>
          <w:sz w:val="24"/>
          <w:szCs w:val="24"/>
        </w:rPr>
        <w:t xml:space="preserve"> </w:t>
      </w:r>
    </w:p>
    <w:p w:rsidR="00E920AE" w:rsidRPr="0000674C" w:rsidRDefault="00E920AE" w:rsidP="00C90D3B">
      <w:pPr>
        <w:pStyle w:val="ListParagraph"/>
        <w:numPr>
          <w:ilvl w:val="0"/>
          <w:numId w:val="1"/>
        </w:numPr>
        <w:ind w:left="993" w:hanging="567"/>
        <w:jc w:val="both"/>
        <w:rPr>
          <w:rFonts w:ascii="Arial" w:hAnsi="Arial" w:cs="Arial"/>
          <w:sz w:val="24"/>
          <w:szCs w:val="24"/>
        </w:rPr>
      </w:pPr>
      <w:r w:rsidRPr="0000674C">
        <w:rPr>
          <w:rFonts w:ascii="Arial" w:hAnsi="Arial" w:cs="Arial"/>
          <w:color w:val="000000"/>
          <w:sz w:val="24"/>
          <w:szCs w:val="24"/>
        </w:rPr>
        <w:t>By letter, dated May 5, 2017, Mr. House requested that his name be removed as counsel of record.</w:t>
      </w:r>
    </w:p>
    <w:p w:rsidR="00EB20B9" w:rsidRPr="0000674C" w:rsidRDefault="00EB20B9" w:rsidP="00EB20B9">
      <w:pPr>
        <w:pStyle w:val="ListParagraph"/>
        <w:rPr>
          <w:rFonts w:ascii="Arial" w:hAnsi="Arial" w:cs="Arial"/>
          <w:sz w:val="24"/>
          <w:szCs w:val="24"/>
        </w:rPr>
      </w:pPr>
    </w:p>
    <w:p w:rsidR="00EB20B9" w:rsidRPr="0000674C" w:rsidRDefault="00EB20B9" w:rsidP="00C90D3B">
      <w:pPr>
        <w:pStyle w:val="ListParagraph"/>
        <w:numPr>
          <w:ilvl w:val="0"/>
          <w:numId w:val="1"/>
        </w:numPr>
        <w:ind w:left="993" w:hanging="633"/>
        <w:jc w:val="both"/>
        <w:rPr>
          <w:rFonts w:ascii="Arial" w:hAnsi="Arial" w:cs="Arial"/>
          <w:sz w:val="24"/>
          <w:szCs w:val="24"/>
        </w:rPr>
      </w:pPr>
      <w:r w:rsidRPr="0000674C">
        <w:rPr>
          <w:rFonts w:ascii="Arial" w:hAnsi="Arial" w:cs="Arial"/>
          <w:color w:val="000000"/>
          <w:sz w:val="24"/>
          <w:szCs w:val="24"/>
        </w:rPr>
        <w:t xml:space="preserve">On May 9, 2017, Mr. </w:t>
      </w:r>
      <w:proofErr w:type="spellStart"/>
      <w:r w:rsidRPr="0000674C">
        <w:rPr>
          <w:rFonts w:ascii="Arial" w:hAnsi="Arial" w:cs="Arial"/>
          <w:color w:val="000000"/>
          <w:sz w:val="24"/>
          <w:szCs w:val="24"/>
        </w:rPr>
        <w:t>Guiste</w:t>
      </w:r>
      <w:proofErr w:type="spellEnd"/>
      <w:r w:rsidRPr="0000674C">
        <w:rPr>
          <w:rFonts w:ascii="Arial" w:hAnsi="Arial" w:cs="Arial"/>
          <w:color w:val="000000"/>
          <w:sz w:val="24"/>
          <w:szCs w:val="24"/>
        </w:rPr>
        <w:t xml:space="preserve"> faxed a Book of Authorities containing two cases. On May 10, 2017, Mr. </w:t>
      </w:r>
      <w:proofErr w:type="spellStart"/>
      <w:r w:rsidRPr="0000674C">
        <w:rPr>
          <w:rFonts w:ascii="Arial" w:hAnsi="Arial" w:cs="Arial"/>
          <w:color w:val="000000"/>
          <w:sz w:val="24"/>
          <w:szCs w:val="24"/>
        </w:rPr>
        <w:t>Guiste</w:t>
      </w:r>
      <w:proofErr w:type="spellEnd"/>
      <w:r w:rsidRPr="0000674C">
        <w:rPr>
          <w:rFonts w:ascii="Arial" w:hAnsi="Arial" w:cs="Arial"/>
          <w:color w:val="000000"/>
          <w:sz w:val="24"/>
          <w:szCs w:val="24"/>
        </w:rPr>
        <w:t xml:space="preserve"> sent an additional case by fax. On May 10, 2017, Mr. </w:t>
      </w:r>
      <w:proofErr w:type="spellStart"/>
      <w:r w:rsidRPr="0000674C">
        <w:rPr>
          <w:rFonts w:ascii="Arial" w:hAnsi="Arial" w:cs="Arial"/>
          <w:color w:val="000000"/>
          <w:sz w:val="24"/>
          <w:szCs w:val="24"/>
        </w:rPr>
        <w:t>Guiste</w:t>
      </w:r>
      <w:proofErr w:type="spellEnd"/>
      <w:r w:rsidRPr="0000674C">
        <w:rPr>
          <w:rFonts w:ascii="Arial" w:hAnsi="Arial" w:cs="Arial"/>
          <w:color w:val="000000"/>
          <w:sz w:val="24"/>
          <w:szCs w:val="24"/>
        </w:rPr>
        <w:t xml:space="preserve"> sent an amended page 3 to his motion, indicating that he seeks leave to file the amendment. </w:t>
      </w:r>
      <w:r w:rsidR="00D321B0" w:rsidRPr="0000674C">
        <w:rPr>
          <w:rFonts w:ascii="Arial" w:hAnsi="Arial" w:cs="Arial"/>
          <w:color w:val="000000"/>
          <w:sz w:val="24"/>
          <w:szCs w:val="24"/>
        </w:rPr>
        <w:t xml:space="preserve">The Panel </w:t>
      </w:r>
      <w:r w:rsidR="005525F7" w:rsidRPr="0000674C">
        <w:rPr>
          <w:rFonts w:ascii="Arial" w:hAnsi="Arial" w:cs="Arial"/>
          <w:color w:val="000000"/>
          <w:sz w:val="24"/>
          <w:szCs w:val="24"/>
        </w:rPr>
        <w:t xml:space="preserve">has </w:t>
      </w:r>
      <w:r w:rsidR="00D321B0" w:rsidRPr="0000674C">
        <w:rPr>
          <w:rFonts w:ascii="Arial" w:hAnsi="Arial" w:cs="Arial"/>
          <w:color w:val="000000"/>
          <w:sz w:val="24"/>
          <w:szCs w:val="24"/>
        </w:rPr>
        <w:t xml:space="preserve">made its decision </w:t>
      </w:r>
      <w:r w:rsidR="00752446" w:rsidRPr="0000674C">
        <w:rPr>
          <w:rFonts w:ascii="Arial" w:hAnsi="Arial" w:cs="Arial"/>
          <w:color w:val="000000"/>
          <w:sz w:val="24"/>
          <w:szCs w:val="24"/>
        </w:rPr>
        <w:t>based upon the amended motion.</w:t>
      </w:r>
    </w:p>
    <w:p w:rsidR="00580160" w:rsidRPr="0000674C" w:rsidRDefault="00580160" w:rsidP="00014897">
      <w:pPr>
        <w:jc w:val="both"/>
        <w:rPr>
          <w:rFonts w:ascii="Arial" w:hAnsi="Arial" w:cs="Arial"/>
          <w:b/>
          <w:sz w:val="24"/>
          <w:szCs w:val="24"/>
        </w:rPr>
      </w:pPr>
      <w:r w:rsidRPr="0000674C">
        <w:rPr>
          <w:rFonts w:ascii="Arial" w:hAnsi="Arial" w:cs="Arial"/>
          <w:b/>
          <w:sz w:val="24"/>
          <w:szCs w:val="24"/>
        </w:rPr>
        <w:t>DECISION</w:t>
      </w:r>
    </w:p>
    <w:p w:rsidR="00E920AE" w:rsidRPr="0000674C" w:rsidRDefault="00E920AE" w:rsidP="00C90D3B">
      <w:pPr>
        <w:pStyle w:val="ListParagraph"/>
        <w:numPr>
          <w:ilvl w:val="0"/>
          <w:numId w:val="1"/>
        </w:numPr>
        <w:ind w:left="993" w:hanging="567"/>
        <w:jc w:val="both"/>
        <w:rPr>
          <w:rFonts w:ascii="Arial" w:hAnsi="Arial" w:cs="Arial"/>
          <w:sz w:val="24"/>
          <w:szCs w:val="24"/>
        </w:rPr>
      </w:pPr>
      <w:r w:rsidRPr="0000674C">
        <w:rPr>
          <w:rFonts w:ascii="Arial" w:hAnsi="Arial" w:cs="Arial"/>
          <w:color w:val="000000"/>
          <w:sz w:val="24"/>
          <w:szCs w:val="24"/>
        </w:rPr>
        <w:t xml:space="preserve">The Panel has removed Mr. House as counsel of record on the basis that he is no longer retained. </w:t>
      </w:r>
      <w:r w:rsidR="00014897" w:rsidRPr="0000674C">
        <w:rPr>
          <w:rFonts w:ascii="Arial" w:hAnsi="Arial" w:cs="Arial"/>
          <w:color w:val="000000"/>
          <w:sz w:val="24"/>
          <w:szCs w:val="24"/>
        </w:rPr>
        <w:t xml:space="preserve">Leave to hear further submissions in that regard is unnecessary and is not granted. </w:t>
      </w:r>
    </w:p>
    <w:p w:rsidR="00E920AE" w:rsidRPr="0000674C" w:rsidRDefault="00E920AE" w:rsidP="00014897">
      <w:pPr>
        <w:jc w:val="both"/>
        <w:rPr>
          <w:rFonts w:ascii="Arial" w:hAnsi="Arial" w:cs="Arial"/>
          <w:b/>
          <w:sz w:val="26"/>
          <w:szCs w:val="26"/>
        </w:rPr>
      </w:pPr>
      <w:r w:rsidRPr="0000674C">
        <w:rPr>
          <w:rFonts w:ascii="Arial" w:hAnsi="Arial" w:cs="Arial"/>
          <w:b/>
          <w:sz w:val="26"/>
          <w:szCs w:val="26"/>
        </w:rPr>
        <w:t>Motion #2</w:t>
      </w:r>
    </w:p>
    <w:p w:rsidR="00E920AE" w:rsidRPr="0000674C" w:rsidRDefault="00E920AE" w:rsidP="00423C74">
      <w:pPr>
        <w:pStyle w:val="ListParagraph"/>
        <w:numPr>
          <w:ilvl w:val="0"/>
          <w:numId w:val="1"/>
        </w:numPr>
        <w:ind w:left="992" w:hanging="567"/>
        <w:jc w:val="both"/>
        <w:rPr>
          <w:rFonts w:ascii="Arial" w:hAnsi="Arial" w:cs="Arial"/>
          <w:sz w:val="24"/>
          <w:szCs w:val="24"/>
        </w:rPr>
      </w:pPr>
      <w:r w:rsidRPr="0000674C">
        <w:rPr>
          <w:rFonts w:ascii="Arial" w:hAnsi="Arial" w:cs="Arial"/>
          <w:sz w:val="24"/>
          <w:szCs w:val="24"/>
        </w:rPr>
        <w:t>Mr</w:t>
      </w:r>
      <w:r w:rsidR="007C4983" w:rsidRPr="0000674C">
        <w:rPr>
          <w:rFonts w:ascii="Arial" w:hAnsi="Arial" w:cs="Arial"/>
          <w:sz w:val="24"/>
          <w:szCs w:val="24"/>
        </w:rPr>
        <w:t>.</w:t>
      </w:r>
      <w:r w:rsidRPr="0000674C">
        <w:rPr>
          <w:rFonts w:ascii="Arial" w:hAnsi="Arial" w:cs="Arial"/>
          <w:sz w:val="24"/>
          <w:szCs w:val="24"/>
        </w:rPr>
        <w:t xml:space="preserve"> </w:t>
      </w:r>
      <w:proofErr w:type="spellStart"/>
      <w:r w:rsidRPr="0000674C">
        <w:rPr>
          <w:rFonts w:ascii="Arial" w:hAnsi="Arial" w:cs="Arial"/>
          <w:sz w:val="24"/>
          <w:szCs w:val="24"/>
        </w:rPr>
        <w:t>Massiah</w:t>
      </w:r>
      <w:proofErr w:type="spellEnd"/>
      <w:r w:rsidRPr="0000674C">
        <w:rPr>
          <w:rFonts w:ascii="Arial" w:hAnsi="Arial" w:cs="Arial"/>
          <w:sz w:val="24"/>
          <w:szCs w:val="24"/>
        </w:rPr>
        <w:t xml:space="preserve"> seeks leave to file a reply to Presenting Counsel’s submissions of May</w:t>
      </w:r>
      <w:r w:rsidR="001D7AEE" w:rsidRPr="0000674C">
        <w:rPr>
          <w:rFonts w:ascii="Arial" w:hAnsi="Arial" w:cs="Arial"/>
          <w:sz w:val="24"/>
          <w:szCs w:val="24"/>
        </w:rPr>
        <w:t xml:space="preserve"> 1,</w:t>
      </w:r>
      <w:r w:rsidRPr="0000674C">
        <w:rPr>
          <w:rFonts w:ascii="Arial" w:hAnsi="Arial" w:cs="Arial"/>
          <w:sz w:val="24"/>
          <w:szCs w:val="24"/>
        </w:rPr>
        <w:t xml:space="preserve"> 2017</w:t>
      </w:r>
      <w:r w:rsidR="001D7AEE" w:rsidRPr="0000674C">
        <w:rPr>
          <w:rFonts w:ascii="Arial" w:hAnsi="Arial" w:cs="Arial"/>
          <w:sz w:val="24"/>
          <w:szCs w:val="24"/>
        </w:rPr>
        <w:t>,</w:t>
      </w:r>
      <w:r w:rsidR="00014897" w:rsidRPr="0000674C">
        <w:rPr>
          <w:rFonts w:ascii="Arial" w:hAnsi="Arial" w:cs="Arial"/>
          <w:sz w:val="24"/>
          <w:szCs w:val="24"/>
        </w:rPr>
        <w:t xml:space="preserve"> on the question of whether the Panel should make a recommendation </w:t>
      </w:r>
      <w:r w:rsidR="00861C20" w:rsidRPr="0000674C">
        <w:rPr>
          <w:rFonts w:ascii="Arial" w:hAnsi="Arial" w:cs="Arial"/>
          <w:sz w:val="24"/>
          <w:szCs w:val="24"/>
        </w:rPr>
        <w:t xml:space="preserve">for compensation of </w:t>
      </w:r>
      <w:r w:rsidR="00014897" w:rsidRPr="0000674C">
        <w:rPr>
          <w:rFonts w:ascii="Arial" w:hAnsi="Arial" w:cs="Arial"/>
          <w:sz w:val="24"/>
          <w:szCs w:val="24"/>
        </w:rPr>
        <w:t>legal costs</w:t>
      </w:r>
      <w:r w:rsidRPr="0000674C">
        <w:rPr>
          <w:rFonts w:ascii="Arial" w:hAnsi="Arial" w:cs="Arial"/>
          <w:sz w:val="24"/>
          <w:szCs w:val="24"/>
        </w:rPr>
        <w:t>.</w:t>
      </w:r>
    </w:p>
    <w:p w:rsidR="00014897" w:rsidRPr="0000674C" w:rsidRDefault="00014897" w:rsidP="00C90D3B">
      <w:pPr>
        <w:pStyle w:val="ListParagraph"/>
        <w:ind w:left="993" w:hanging="567"/>
        <w:jc w:val="both"/>
        <w:rPr>
          <w:rFonts w:ascii="Arial" w:hAnsi="Arial" w:cs="Arial"/>
          <w:sz w:val="24"/>
          <w:szCs w:val="24"/>
        </w:rPr>
      </w:pPr>
    </w:p>
    <w:p w:rsidR="0052401E" w:rsidRPr="0000674C" w:rsidRDefault="00E920AE" w:rsidP="00423C74">
      <w:pPr>
        <w:pStyle w:val="ListParagraph"/>
        <w:ind w:left="992"/>
        <w:jc w:val="both"/>
        <w:rPr>
          <w:rFonts w:ascii="Arial" w:hAnsi="Arial" w:cs="Arial"/>
          <w:sz w:val="24"/>
          <w:szCs w:val="24"/>
        </w:rPr>
      </w:pPr>
      <w:r w:rsidRPr="0000674C">
        <w:rPr>
          <w:rFonts w:ascii="Arial" w:hAnsi="Arial" w:cs="Arial"/>
          <w:sz w:val="24"/>
          <w:szCs w:val="24"/>
        </w:rPr>
        <w:t xml:space="preserve">In our </w:t>
      </w:r>
      <w:r w:rsidR="004327D2" w:rsidRPr="0000674C">
        <w:rPr>
          <w:rFonts w:ascii="Arial" w:hAnsi="Arial" w:cs="Arial"/>
          <w:sz w:val="24"/>
          <w:szCs w:val="24"/>
        </w:rPr>
        <w:t xml:space="preserve">earlier </w:t>
      </w:r>
      <w:r w:rsidRPr="0000674C">
        <w:rPr>
          <w:rFonts w:ascii="Arial" w:hAnsi="Arial" w:cs="Arial"/>
          <w:sz w:val="24"/>
          <w:szCs w:val="24"/>
        </w:rPr>
        <w:t xml:space="preserve">direction to all counsel, we set out the process whereby each side would have an opportunity to provide written submissions on the issue of our re-consideration of </w:t>
      </w:r>
      <w:r w:rsidR="00E6591A" w:rsidRPr="0000674C">
        <w:rPr>
          <w:rFonts w:ascii="Arial" w:hAnsi="Arial" w:cs="Arial"/>
          <w:sz w:val="24"/>
          <w:szCs w:val="24"/>
        </w:rPr>
        <w:t xml:space="preserve">whether there should be a recommendation for compensation of </w:t>
      </w:r>
      <w:r w:rsidRPr="0000674C">
        <w:rPr>
          <w:rFonts w:ascii="Arial" w:hAnsi="Arial" w:cs="Arial"/>
          <w:sz w:val="24"/>
          <w:szCs w:val="24"/>
        </w:rPr>
        <w:t xml:space="preserve">costs as ordered by the Divisional Court (see </w:t>
      </w:r>
      <w:proofErr w:type="spellStart"/>
      <w:r w:rsidRPr="0000674C">
        <w:rPr>
          <w:rFonts w:ascii="Arial" w:hAnsi="Arial" w:cs="Arial"/>
          <w:i/>
          <w:sz w:val="24"/>
          <w:szCs w:val="24"/>
        </w:rPr>
        <w:t>Massiah</w:t>
      </w:r>
      <w:proofErr w:type="spellEnd"/>
      <w:r w:rsidRPr="0000674C">
        <w:rPr>
          <w:rFonts w:ascii="Arial" w:hAnsi="Arial" w:cs="Arial"/>
          <w:i/>
          <w:sz w:val="24"/>
          <w:szCs w:val="24"/>
        </w:rPr>
        <w:t xml:space="preserve"> v</w:t>
      </w:r>
      <w:r w:rsidR="00C81EE1" w:rsidRPr="0000674C">
        <w:rPr>
          <w:rFonts w:ascii="Arial" w:hAnsi="Arial" w:cs="Arial"/>
          <w:i/>
          <w:sz w:val="24"/>
          <w:szCs w:val="24"/>
        </w:rPr>
        <w:t>.</w:t>
      </w:r>
      <w:r w:rsidRPr="0000674C">
        <w:rPr>
          <w:rFonts w:ascii="Arial" w:hAnsi="Arial" w:cs="Arial"/>
          <w:i/>
          <w:sz w:val="24"/>
          <w:szCs w:val="24"/>
        </w:rPr>
        <w:t xml:space="preserve"> Justices of the Peace Review Council, 2016 ONSC 6191</w:t>
      </w:r>
      <w:r w:rsidRPr="0000674C">
        <w:rPr>
          <w:rFonts w:ascii="Arial" w:hAnsi="Arial" w:cs="Arial"/>
          <w:sz w:val="24"/>
          <w:szCs w:val="24"/>
        </w:rPr>
        <w:t xml:space="preserve">). </w:t>
      </w:r>
      <w:r w:rsidR="00E6591A" w:rsidRPr="0000674C">
        <w:rPr>
          <w:rFonts w:ascii="Arial" w:hAnsi="Arial" w:cs="Arial"/>
          <w:sz w:val="24"/>
          <w:szCs w:val="24"/>
        </w:rPr>
        <w:t xml:space="preserve">The scope of the issue before us is a </w:t>
      </w:r>
      <w:r w:rsidR="00935217" w:rsidRPr="0000674C">
        <w:rPr>
          <w:rFonts w:ascii="Arial" w:hAnsi="Arial" w:cs="Arial"/>
          <w:sz w:val="24"/>
          <w:szCs w:val="24"/>
        </w:rPr>
        <w:t xml:space="preserve">limited </w:t>
      </w:r>
      <w:r w:rsidR="00E6591A" w:rsidRPr="0000674C">
        <w:rPr>
          <w:rFonts w:ascii="Arial" w:hAnsi="Arial" w:cs="Arial"/>
          <w:sz w:val="24"/>
          <w:szCs w:val="24"/>
        </w:rPr>
        <w:t xml:space="preserve">one. This Panel was of the view that it was not a case where </w:t>
      </w:r>
      <w:r w:rsidRPr="0000674C">
        <w:rPr>
          <w:rFonts w:ascii="Arial" w:hAnsi="Arial" w:cs="Arial"/>
          <w:sz w:val="24"/>
          <w:szCs w:val="24"/>
        </w:rPr>
        <w:t>reply submissions</w:t>
      </w:r>
      <w:r w:rsidR="00E6591A" w:rsidRPr="0000674C">
        <w:rPr>
          <w:rFonts w:ascii="Arial" w:hAnsi="Arial" w:cs="Arial"/>
          <w:sz w:val="24"/>
          <w:szCs w:val="24"/>
        </w:rPr>
        <w:t xml:space="preserve"> were needed</w:t>
      </w:r>
      <w:r w:rsidRPr="0000674C">
        <w:rPr>
          <w:rFonts w:ascii="Arial" w:hAnsi="Arial" w:cs="Arial"/>
          <w:sz w:val="24"/>
          <w:szCs w:val="24"/>
        </w:rPr>
        <w:t xml:space="preserve">. In that regard, we followed </w:t>
      </w:r>
      <w:r w:rsidR="00023C4E" w:rsidRPr="0000674C">
        <w:rPr>
          <w:rFonts w:ascii="Arial" w:hAnsi="Arial" w:cs="Arial"/>
          <w:sz w:val="24"/>
          <w:szCs w:val="24"/>
        </w:rPr>
        <w:t xml:space="preserve">the </w:t>
      </w:r>
      <w:r w:rsidR="00861C20" w:rsidRPr="0000674C">
        <w:rPr>
          <w:rFonts w:ascii="Arial" w:hAnsi="Arial" w:cs="Arial"/>
          <w:sz w:val="24"/>
          <w:szCs w:val="24"/>
        </w:rPr>
        <w:t xml:space="preserve">same approach taken </w:t>
      </w:r>
      <w:r w:rsidRPr="0000674C">
        <w:rPr>
          <w:rFonts w:ascii="Arial" w:hAnsi="Arial" w:cs="Arial"/>
          <w:sz w:val="24"/>
          <w:szCs w:val="24"/>
        </w:rPr>
        <w:t xml:space="preserve">by the Divisional Court in the above noted decision. </w:t>
      </w:r>
    </w:p>
    <w:p w:rsidR="00861C20" w:rsidRPr="0000674C" w:rsidRDefault="00861C20" w:rsidP="00C24E93">
      <w:pPr>
        <w:pStyle w:val="ListParagraph"/>
        <w:rPr>
          <w:rFonts w:ascii="Arial" w:hAnsi="Arial" w:cs="Arial"/>
          <w:sz w:val="24"/>
          <w:szCs w:val="24"/>
        </w:rPr>
      </w:pPr>
    </w:p>
    <w:p w:rsidR="00E920AE" w:rsidRPr="0000674C" w:rsidRDefault="00E6591A" w:rsidP="00C90D3B">
      <w:pPr>
        <w:pStyle w:val="ListParagraph"/>
        <w:numPr>
          <w:ilvl w:val="0"/>
          <w:numId w:val="1"/>
        </w:numPr>
        <w:ind w:left="993" w:hanging="567"/>
        <w:jc w:val="both"/>
        <w:rPr>
          <w:rFonts w:ascii="Arial" w:hAnsi="Arial" w:cs="Arial"/>
          <w:sz w:val="24"/>
          <w:szCs w:val="24"/>
        </w:rPr>
      </w:pPr>
      <w:r w:rsidRPr="0000674C">
        <w:rPr>
          <w:rFonts w:ascii="Arial" w:hAnsi="Arial" w:cs="Arial"/>
          <w:sz w:val="24"/>
          <w:szCs w:val="24"/>
        </w:rPr>
        <w:t xml:space="preserve">Mr. </w:t>
      </w:r>
      <w:proofErr w:type="spellStart"/>
      <w:r w:rsidRPr="0000674C">
        <w:rPr>
          <w:rFonts w:ascii="Arial" w:hAnsi="Arial" w:cs="Arial"/>
          <w:sz w:val="24"/>
          <w:szCs w:val="24"/>
        </w:rPr>
        <w:t>Massiah</w:t>
      </w:r>
      <w:proofErr w:type="spellEnd"/>
      <w:r w:rsidRPr="0000674C">
        <w:rPr>
          <w:rFonts w:ascii="Arial" w:hAnsi="Arial" w:cs="Arial"/>
          <w:sz w:val="24"/>
          <w:szCs w:val="24"/>
        </w:rPr>
        <w:t xml:space="preserve"> now seeks leave to reply. </w:t>
      </w:r>
      <w:r w:rsidR="0052401E" w:rsidRPr="0000674C">
        <w:rPr>
          <w:rFonts w:ascii="Arial" w:hAnsi="Arial" w:cs="Arial"/>
          <w:sz w:val="24"/>
          <w:szCs w:val="24"/>
        </w:rPr>
        <w:t xml:space="preserve">The right to reply is not automatic. Gillese, J. A. explains in </w:t>
      </w:r>
      <w:r w:rsidR="0052401E" w:rsidRPr="0000674C">
        <w:rPr>
          <w:rFonts w:ascii="Arial" w:hAnsi="Arial" w:cs="Arial"/>
          <w:i/>
          <w:sz w:val="24"/>
          <w:szCs w:val="24"/>
        </w:rPr>
        <w:t>Dennis v. Ontario Lottery and Gaming Corp,</w:t>
      </w:r>
      <w:r w:rsidR="0052401E" w:rsidRPr="0000674C">
        <w:rPr>
          <w:rFonts w:ascii="Arial" w:hAnsi="Arial" w:cs="Arial"/>
          <w:sz w:val="24"/>
          <w:szCs w:val="24"/>
        </w:rPr>
        <w:t xml:space="preserve">2012 ONCA 368: </w:t>
      </w:r>
    </w:p>
    <w:p w:rsidR="0052401E" w:rsidRPr="0000674C" w:rsidRDefault="0052401E" w:rsidP="00C24E93">
      <w:pPr>
        <w:pStyle w:val="NormalWeb"/>
        <w:ind w:left="1418" w:right="571"/>
        <w:jc w:val="both"/>
        <w:rPr>
          <w:rFonts w:ascii="Arial" w:hAnsi="Arial" w:cs="Arial"/>
        </w:rPr>
      </w:pPr>
      <w:r w:rsidRPr="0000674C">
        <w:rPr>
          <w:rFonts w:ascii="Arial" w:hAnsi="Arial" w:cs="Arial"/>
        </w:rPr>
        <w:t>[</w:t>
      </w:r>
      <w:bookmarkStart w:id="1" w:name="par7"/>
      <w:r w:rsidRPr="0000674C">
        <w:rPr>
          <w:rFonts w:ascii="Arial" w:hAnsi="Arial" w:cs="Arial"/>
        </w:rPr>
        <w:t>7</w:t>
      </w:r>
      <w:bookmarkEnd w:id="1"/>
      <w:r w:rsidRPr="0000674C">
        <w:rPr>
          <w:rFonts w:ascii="Arial" w:hAnsi="Arial" w:cs="Arial"/>
        </w:rPr>
        <w:t xml:space="preserve">] As rule 61.03.1(11) makes clear, reply is not a matter of right. It is confined to responding to an issue raised by the responding party on which the moving party has not taken a position. In responding to the issues raised by the appellants, the respondent refers to facts and cases to which the appellants made no reference. However, this does not amount to raising an issue on which the appellants have not taken a position. It amounts to arguing the issues as raised by the appellants, with a focus on different facts and points of law. </w:t>
      </w:r>
    </w:p>
    <w:p w:rsidR="0052401E" w:rsidRPr="0000674C" w:rsidRDefault="0052401E" w:rsidP="00C90D3B">
      <w:pPr>
        <w:pStyle w:val="NormalWeb"/>
        <w:ind w:left="1418" w:right="571"/>
        <w:jc w:val="both"/>
        <w:rPr>
          <w:rFonts w:ascii="Arial" w:hAnsi="Arial" w:cs="Arial"/>
        </w:rPr>
      </w:pPr>
      <w:r w:rsidRPr="0000674C">
        <w:rPr>
          <w:rFonts w:ascii="Arial" w:hAnsi="Arial" w:cs="Arial"/>
        </w:rPr>
        <w:t>[</w:t>
      </w:r>
      <w:bookmarkStart w:id="2" w:name="par8"/>
      <w:r w:rsidRPr="0000674C">
        <w:rPr>
          <w:rFonts w:ascii="Arial" w:hAnsi="Arial" w:cs="Arial"/>
        </w:rPr>
        <w:t>8</w:t>
      </w:r>
      <w:bookmarkEnd w:id="2"/>
      <w:r w:rsidRPr="0000674C">
        <w:rPr>
          <w:rFonts w:ascii="Arial" w:hAnsi="Arial" w:cs="Arial"/>
        </w:rPr>
        <w:t xml:space="preserve">] There is value in giving rule 61.03.1(11) its plain meaning and restricting reply factums to those in which the moving party responds to an issue raised by the responding party and on which the moving party has not taken a position. Self-evidently, the point of reply factums is to ensure that each party has had a fair and equal opportunity to argue the issues. A reply factum should not be permitted where it merely confirms or reinforces points already made or which could have been made in the moving party's initial factum. </w:t>
      </w:r>
    </w:p>
    <w:p w:rsidR="0052401E" w:rsidRPr="0000674C" w:rsidRDefault="0052401E" w:rsidP="00C90D3B">
      <w:pPr>
        <w:pStyle w:val="ListParagraph"/>
        <w:ind w:left="993"/>
        <w:rPr>
          <w:rFonts w:ascii="Arial" w:hAnsi="Arial" w:cs="Arial"/>
          <w:sz w:val="24"/>
          <w:szCs w:val="24"/>
        </w:rPr>
      </w:pPr>
      <w:r w:rsidRPr="0000674C">
        <w:rPr>
          <w:rFonts w:ascii="Arial" w:hAnsi="Arial" w:cs="Arial"/>
          <w:sz w:val="24"/>
          <w:szCs w:val="24"/>
        </w:rPr>
        <w:t>Althou</w:t>
      </w:r>
      <w:r w:rsidR="00C24E93" w:rsidRPr="0000674C">
        <w:rPr>
          <w:rFonts w:ascii="Arial" w:hAnsi="Arial" w:cs="Arial"/>
          <w:sz w:val="24"/>
          <w:szCs w:val="24"/>
        </w:rPr>
        <w:t xml:space="preserve">gh that case was dealing with </w:t>
      </w:r>
      <w:r w:rsidR="00861C20" w:rsidRPr="0000674C">
        <w:rPr>
          <w:rFonts w:ascii="Arial" w:hAnsi="Arial" w:cs="Arial"/>
          <w:sz w:val="24"/>
          <w:szCs w:val="24"/>
        </w:rPr>
        <w:t xml:space="preserve">a </w:t>
      </w:r>
      <w:r w:rsidR="00C24E93" w:rsidRPr="0000674C">
        <w:rPr>
          <w:rFonts w:ascii="Arial" w:hAnsi="Arial" w:cs="Arial"/>
          <w:sz w:val="24"/>
          <w:szCs w:val="24"/>
        </w:rPr>
        <w:t>reply in the context of rule 61.0301(11)</w:t>
      </w:r>
      <w:r w:rsidR="00861C20" w:rsidRPr="0000674C">
        <w:rPr>
          <w:rFonts w:ascii="Arial" w:hAnsi="Arial" w:cs="Arial"/>
          <w:sz w:val="24"/>
          <w:szCs w:val="24"/>
        </w:rPr>
        <w:t xml:space="preserve"> of the </w:t>
      </w:r>
      <w:r w:rsidR="00861C20" w:rsidRPr="0000674C">
        <w:rPr>
          <w:rFonts w:ascii="Arial" w:hAnsi="Arial" w:cs="Arial"/>
          <w:i/>
          <w:sz w:val="24"/>
          <w:szCs w:val="24"/>
        </w:rPr>
        <w:t>Rules of Civil Procedures</w:t>
      </w:r>
      <w:r w:rsidR="00C24E93" w:rsidRPr="0000674C">
        <w:rPr>
          <w:rFonts w:ascii="Arial" w:hAnsi="Arial" w:cs="Arial"/>
          <w:sz w:val="24"/>
          <w:szCs w:val="24"/>
        </w:rPr>
        <w:t xml:space="preserve">, the principles </w:t>
      </w:r>
      <w:r w:rsidR="00861C20" w:rsidRPr="0000674C">
        <w:rPr>
          <w:rFonts w:ascii="Arial" w:hAnsi="Arial" w:cs="Arial"/>
          <w:sz w:val="24"/>
          <w:szCs w:val="24"/>
        </w:rPr>
        <w:t xml:space="preserve">considered </w:t>
      </w:r>
      <w:r w:rsidR="00C24E93" w:rsidRPr="0000674C">
        <w:rPr>
          <w:rFonts w:ascii="Arial" w:hAnsi="Arial" w:cs="Arial"/>
          <w:sz w:val="24"/>
          <w:szCs w:val="24"/>
        </w:rPr>
        <w:t>out by the Court in relation to when leave to reply should be granted are re</w:t>
      </w:r>
      <w:r w:rsidR="00935217" w:rsidRPr="0000674C">
        <w:rPr>
          <w:rFonts w:ascii="Arial" w:hAnsi="Arial" w:cs="Arial"/>
          <w:sz w:val="24"/>
          <w:szCs w:val="24"/>
        </w:rPr>
        <w:t>l</w:t>
      </w:r>
      <w:r w:rsidR="00C24E93" w:rsidRPr="0000674C">
        <w:rPr>
          <w:rFonts w:ascii="Arial" w:hAnsi="Arial" w:cs="Arial"/>
          <w:sz w:val="24"/>
          <w:szCs w:val="24"/>
        </w:rPr>
        <w:t>e</w:t>
      </w:r>
      <w:r w:rsidR="00935217" w:rsidRPr="0000674C">
        <w:rPr>
          <w:rFonts w:ascii="Arial" w:hAnsi="Arial" w:cs="Arial"/>
          <w:sz w:val="24"/>
          <w:szCs w:val="24"/>
        </w:rPr>
        <w:t>v</w:t>
      </w:r>
      <w:r w:rsidR="00C24E93" w:rsidRPr="0000674C">
        <w:rPr>
          <w:rFonts w:ascii="Arial" w:hAnsi="Arial" w:cs="Arial"/>
          <w:sz w:val="24"/>
          <w:szCs w:val="24"/>
        </w:rPr>
        <w:t xml:space="preserve">ant here. </w:t>
      </w:r>
    </w:p>
    <w:p w:rsidR="00C24E93" w:rsidRPr="0000674C" w:rsidRDefault="00C24E93" w:rsidP="00C24E93">
      <w:pPr>
        <w:pStyle w:val="ListParagraph"/>
        <w:ind w:left="709"/>
        <w:rPr>
          <w:rFonts w:ascii="Arial" w:hAnsi="Arial" w:cs="Arial"/>
          <w:sz w:val="24"/>
          <w:szCs w:val="24"/>
        </w:rPr>
      </w:pPr>
    </w:p>
    <w:p w:rsidR="00E075D6" w:rsidRPr="0000674C" w:rsidRDefault="00C24E93" w:rsidP="00C90D3B">
      <w:pPr>
        <w:pStyle w:val="ListParagraph"/>
        <w:numPr>
          <w:ilvl w:val="0"/>
          <w:numId w:val="1"/>
        </w:numPr>
        <w:ind w:left="993" w:hanging="567"/>
        <w:jc w:val="both"/>
        <w:rPr>
          <w:rFonts w:ascii="Arial" w:hAnsi="Arial" w:cs="Arial"/>
          <w:sz w:val="24"/>
          <w:szCs w:val="24"/>
        </w:rPr>
      </w:pPr>
      <w:r w:rsidRPr="0000674C">
        <w:rPr>
          <w:rFonts w:ascii="Arial" w:hAnsi="Arial" w:cs="Arial"/>
          <w:sz w:val="24"/>
          <w:szCs w:val="24"/>
        </w:rPr>
        <w:t xml:space="preserve">In his submissions on compensation, Mr. </w:t>
      </w:r>
      <w:proofErr w:type="spellStart"/>
      <w:r w:rsidRPr="0000674C">
        <w:rPr>
          <w:rFonts w:ascii="Arial" w:hAnsi="Arial" w:cs="Arial"/>
          <w:sz w:val="24"/>
          <w:szCs w:val="24"/>
        </w:rPr>
        <w:t>Massiah</w:t>
      </w:r>
      <w:proofErr w:type="spellEnd"/>
      <w:r w:rsidRPr="0000674C">
        <w:rPr>
          <w:rFonts w:ascii="Arial" w:hAnsi="Arial" w:cs="Arial"/>
          <w:sz w:val="24"/>
          <w:szCs w:val="24"/>
        </w:rPr>
        <w:t xml:space="preserve"> referred to the submissions of Presenting Counsel in 2015 in which they argued that </w:t>
      </w:r>
      <w:r w:rsidR="001A54A0" w:rsidRPr="0000674C">
        <w:rPr>
          <w:rFonts w:ascii="Arial" w:hAnsi="Arial" w:cs="Arial"/>
          <w:sz w:val="24"/>
          <w:szCs w:val="24"/>
        </w:rPr>
        <w:t xml:space="preserve">the question is not whether counsel should be compensated for their work, but whether the public, rather than the client, should be required to “foot the bill”. </w:t>
      </w:r>
      <w:r w:rsidR="00935217" w:rsidRPr="0000674C">
        <w:rPr>
          <w:rFonts w:ascii="Arial" w:hAnsi="Arial" w:cs="Arial"/>
          <w:sz w:val="24"/>
          <w:szCs w:val="24"/>
        </w:rPr>
        <w:t xml:space="preserve">As they have in their submissions filed on May 1, 2017, </w:t>
      </w:r>
      <w:r w:rsidR="001A54A0" w:rsidRPr="0000674C">
        <w:rPr>
          <w:rFonts w:ascii="Arial" w:hAnsi="Arial" w:cs="Arial"/>
          <w:sz w:val="24"/>
          <w:szCs w:val="24"/>
        </w:rPr>
        <w:t xml:space="preserve">Presenting Counsel referred to the nature of the misconduct and the manner in which this case </w:t>
      </w:r>
      <w:r w:rsidR="00861C20" w:rsidRPr="0000674C">
        <w:rPr>
          <w:rFonts w:ascii="Arial" w:hAnsi="Arial" w:cs="Arial"/>
          <w:sz w:val="24"/>
          <w:szCs w:val="24"/>
        </w:rPr>
        <w:t xml:space="preserve">has </w:t>
      </w:r>
      <w:r w:rsidR="001A54A0" w:rsidRPr="0000674C">
        <w:rPr>
          <w:rFonts w:ascii="Arial" w:hAnsi="Arial" w:cs="Arial"/>
          <w:sz w:val="24"/>
          <w:szCs w:val="24"/>
        </w:rPr>
        <w:t>proceeded. In the submissions filed on March 24, 2017</w:t>
      </w:r>
      <w:r w:rsidR="001D7AEE" w:rsidRPr="0000674C">
        <w:rPr>
          <w:rFonts w:ascii="Arial" w:hAnsi="Arial" w:cs="Arial"/>
          <w:sz w:val="24"/>
          <w:szCs w:val="24"/>
        </w:rPr>
        <w:t>,</w:t>
      </w:r>
      <w:r w:rsidR="001A54A0" w:rsidRPr="0000674C">
        <w:rPr>
          <w:rFonts w:ascii="Arial" w:hAnsi="Arial" w:cs="Arial"/>
          <w:sz w:val="24"/>
          <w:szCs w:val="24"/>
        </w:rPr>
        <w:t xml:space="preserve"> on behalf of Mr. </w:t>
      </w:r>
      <w:proofErr w:type="spellStart"/>
      <w:r w:rsidR="001A54A0" w:rsidRPr="0000674C">
        <w:rPr>
          <w:rFonts w:ascii="Arial" w:hAnsi="Arial" w:cs="Arial"/>
          <w:sz w:val="24"/>
          <w:szCs w:val="24"/>
        </w:rPr>
        <w:t>Massiah</w:t>
      </w:r>
      <w:proofErr w:type="spellEnd"/>
      <w:r w:rsidR="001A54A0" w:rsidRPr="0000674C">
        <w:rPr>
          <w:rFonts w:ascii="Arial" w:hAnsi="Arial" w:cs="Arial"/>
          <w:sz w:val="24"/>
          <w:szCs w:val="24"/>
        </w:rPr>
        <w:t xml:space="preserve">, this is described </w:t>
      </w:r>
      <w:r w:rsidR="008D652A" w:rsidRPr="0000674C">
        <w:rPr>
          <w:rFonts w:ascii="Arial" w:hAnsi="Arial" w:cs="Arial"/>
          <w:sz w:val="24"/>
          <w:szCs w:val="24"/>
        </w:rPr>
        <w:t xml:space="preserve">by Mr. </w:t>
      </w:r>
      <w:proofErr w:type="spellStart"/>
      <w:r w:rsidR="008D652A" w:rsidRPr="0000674C">
        <w:rPr>
          <w:rFonts w:ascii="Arial" w:hAnsi="Arial" w:cs="Arial"/>
          <w:sz w:val="24"/>
          <w:szCs w:val="24"/>
        </w:rPr>
        <w:t>Massiah</w:t>
      </w:r>
      <w:proofErr w:type="spellEnd"/>
      <w:r w:rsidR="008D652A" w:rsidRPr="0000674C">
        <w:rPr>
          <w:rFonts w:ascii="Arial" w:hAnsi="Arial" w:cs="Arial"/>
          <w:sz w:val="24"/>
          <w:szCs w:val="24"/>
        </w:rPr>
        <w:t xml:space="preserve"> </w:t>
      </w:r>
      <w:r w:rsidR="001A54A0" w:rsidRPr="0000674C">
        <w:rPr>
          <w:rFonts w:ascii="Arial" w:hAnsi="Arial" w:cs="Arial"/>
          <w:sz w:val="24"/>
          <w:szCs w:val="24"/>
        </w:rPr>
        <w:t xml:space="preserve">as Presenting Counsel’s “who should foot the bill test” and </w:t>
      </w:r>
      <w:r w:rsidR="00861C20" w:rsidRPr="0000674C">
        <w:rPr>
          <w:rFonts w:ascii="Arial" w:hAnsi="Arial" w:cs="Arial"/>
          <w:sz w:val="24"/>
          <w:szCs w:val="24"/>
        </w:rPr>
        <w:t xml:space="preserve">it is argued that judicial independence is </w:t>
      </w:r>
      <w:r w:rsidR="00861C20" w:rsidRPr="0000674C">
        <w:rPr>
          <w:rFonts w:ascii="Arial" w:hAnsi="Arial" w:cs="Arial"/>
          <w:i/>
          <w:sz w:val="24"/>
          <w:szCs w:val="24"/>
        </w:rPr>
        <w:t>prima facie</w:t>
      </w:r>
      <w:r w:rsidR="00861C20" w:rsidRPr="0000674C">
        <w:rPr>
          <w:rFonts w:ascii="Arial" w:hAnsi="Arial" w:cs="Arial"/>
          <w:sz w:val="24"/>
          <w:szCs w:val="24"/>
        </w:rPr>
        <w:t xml:space="preserve"> compromised if the subject justice of the peace is circumscribed in the manner and extent of their defence of the complaint. </w:t>
      </w:r>
    </w:p>
    <w:p w:rsidR="00E075D6" w:rsidRPr="0000674C" w:rsidRDefault="00E075D6" w:rsidP="00E075D6">
      <w:pPr>
        <w:pStyle w:val="ListParagraph"/>
        <w:jc w:val="both"/>
        <w:rPr>
          <w:rFonts w:ascii="Arial" w:hAnsi="Arial" w:cs="Arial"/>
          <w:sz w:val="24"/>
          <w:szCs w:val="24"/>
        </w:rPr>
      </w:pPr>
    </w:p>
    <w:p w:rsidR="0052401E" w:rsidRPr="0000674C" w:rsidRDefault="00935217" w:rsidP="00C90D3B">
      <w:pPr>
        <w:pStyle w:val="ListParagraph"/>
        <w:numPr>
          <w:ilvl w:val="0"/>
          <w:numId w:val="1"/>
        </w:numPr>
        <w:ind w:left="993" w:hanging="567"/>
        <w:jc w:val="both"/>
        <w:rPr>
          <w:rFonts w:ascii="Arial" w:hAnsi="Arial" w:cs="Arial"/>
          <w:sz w:val="24"/>
          <w:szCs w:val="24"/>
        </w:rPr>
      </w:pPr>
      <w:r w:rsidRPr="0000674C">
        <w:rPr>
          <w:rFonts w:ascii="Arial" w:hAnsi="Arial" w:cs="Arial"/>
          <w:sz w:val="24"/>
          <w:szCs w:val="24"/>
        </w:rPr>
        <w:t xml:space="preserve">In effect, </w:t>
      </w:r>
      <w:r w:rsidR="00861C20" w:rsidRPr="0000674C">
        <w:rPr>
          <w:rFonts w:ascii="Arial" w:hAnsi="Arial" w:cs="Arial"/>
          <w:sz w:val="24"/>
          <w:szCs w:val="24"/>
        </w:rPr>
        <w:t xml:space="preserve">Mr. </w:t>
      </w:r>
      <w:proofErr w:type="spellStart"/>
      <w:r w:rsidR="00861C20" w:rsidRPr="0000674C">
        <w:rPr>
          <w:rFonts w:ascii="Arial" w:hAnsi="Arial" w:cs="Arial"/>
          <w:sz w:val="24"/>
          <w:szCs w:val="24"/>
        </w:rPr>
        <w:t>Massiah</w:t>
      </w:r>
      <w:proofErr w:type="spellEnd"/>
      <w:r w:rsidR="00861C20" w:rsidRPr="0000674C">
        <w:rPr>
          <w:rFonts w:ascii="Arial" w:hAnsi="Arial" w:cs="Arial"/>
          <w:sz w:val="24"/>
          <w:szCs w:val="24"/>
        </w:rPr>
        <w:t xml:space="preserve"> </w:t>
      </w:r>
      <w:r w:rsidR="001A54A0" w:rsidRPr="0000674C">
        <w:rPr>
          <w:rFonts w:ascii="Arial" w:hAnsi="Arial" w:cs="Arial"/>
          <w:sz w:val="24"/>
          <w:szCs w:val="24"/>
        </w:rPr>
        <w:t xml:space="preserve">seeks </w:t>
      </w:r>
      <w:r w:rsidR="00831662" w:rsidRPr="0000674C">
        <w:rPr>
          <w:rFonts w:ascii="Arial" w:hAnsi="Arial" w:cs="Arial"/>
          <w:sz w:val="24"/>
          <w:szCs w:val="24"/>
        </w:rPr>
        <w:t xml:space="preserve">leave </w:t>
      </w:r>
      <w:r w:rsidR="001A54A0" w:rsidRPr="0000674C">
        <w:rPr>
          <w:rFonts w:ascii="Arial" w:hAnsi="Arial" w:cs="Arial"/>
          <w:sz w:val="24"/>
          <w:szCs w:val="24"/>
        </w:rPr>
        <w:t xml:space="preserve">to argue </w:t>
      </w:r>
      <w:r w:rsidR="00831662" w:rsidRPr="0000674C">
        <w:rPr>
          <w:rFonts w:ascii="Arial" w:hAnsi="Arial" w:cs="Arial"/>
          <w:sz w:val="24"/>
          <w:szCs w:val="24"/>
        </w:rPr>
        <w:t xml:space="preserve">to address an </w:t>
      </w:r>
      <w:r w:rsidR="001A54A0" w:rsidRPr="0000674C">
        <w:rPr>
          <w:rFonts w:ascii="Arial" w:hAnsi="Arial" w:cs="Arial"/>
          <w:sz w:val="24"/>
          <w:szCs w:val="24"/>
        </w:rPr>
        <w:t xml:space="preserve">issue already raised, and to express his disagreement with how Presenting Counsel has </w:t>
      </w:r>
      <w:r w:rsidR="008D652A" w:rsidRPr="0000674C">
        <w:rPr>
          <w:rFonts w:ascii="Arial" w:hAnsi="Arial" w:cs="Arial"/>
          <w:sz w:val="24"/>
          <w:szCs w:val="24"/>
        </w:rPr>
        <w:t xml:space="preserve">put forward </w:t>
      </w:r>
      <w:r w:rsidR="001A54A0" w:rsidRPr="0000674C">
        <w:rPr>
          <w:rFonts w:ascii="Arial" w:hAnsi="Arial" w:cs="Arial"/>
          <w:sz w:val="24"/>
          <w:szCs w:val="24"/>
        </w:rPr>
        <w:t>their view on that issue.</w:t>
      </w:r>
      <w:r w:rsidR="00E075D6" w:rsidRPr="0000674C">
        <w:rPr>
          <w:rFonts w:ascii="Arial" w:hAnsi="Arial" w:cs="Arial"/>
          <w:sz w:val="24"/>
          <w:szCs w:val="24"/>
        </w:rPr>
        <w:t xml:space="preserve"> </w:t>
      </w:r>
      <w:r w:rsidR="001A54A0" w:rsidRPr="0000674C">
        <w:rPr>
          <w:rFonts w:ascii="Arial" w:hAnsi="Arial" w:cs="Arial"/>
          <w:sz w:val="24"/>
          <w:szCs w:val="24"/>
        </w:rPr>
        <w:t xml:space="preserve">In our view, Mr. </w:t>
      </w:r>
      <w:proofErr w:type="spellStart"/>
      <w:r w:rsidR="001A54A0" w:rsidRPr="0000674C">
        <w:rPr>
          <w:rFonts w:ascii="Arial" w:hAnsi="Arial" w:cs="Arial"/>
          <w:sz w:val="24"/>
          <w:szCs w:val="24"/>
        </w:rPr>
        <w:t>Massiah</w:t>
      </w:r>
      <w:proofErr w:type="spellEnd"/>
      <w:r w:rsidR="001A54A0" w:rsidRPr="0000674C">
        <w:rPr>
          <w:rFonts w:ascii="Arial" w:hAnsi="Arial" w:cs="Arial"/>
          <w:sz w:val="24"/>
          <w:szCs w:val="24"/>
        </w:rPr>
        <w:t xml:space="preserve"> now seeks </w:t>
      </w:r>
      <w:r w:rsidR="00023C4E" w:rsidRPr="0000674C">
        <w:rPr>
          <w:rFonts w:ascii="Arial" w:hAnsi="Arial" w:cs="Arial"/>
          <w:sz w:val="24"/>
          <w:szCs w:val="24"/>
        </w:rPr>
        <w:t xml:space="preserve">to </w:t>
      </w:r>
      <w:r w:rsidR="001A54A0" w:rsidRPr="0000674C">
        <w:rPr>
          <w:rFonts w:ascii="Arial" w:hAnsi="Arial" w:cs="Arial"/>
          <w:sz w:val="24"/>
          <w:szCs w:val="24"/>
        </w:rPr>
        <w:t xml:space="preserve">use a reply </w:t>
      </w:r>
      <w:r w:rsidR="001A54A0" w:rsidRPr="0000674C">
        <w:rPr>
          <w:rFonts w:ascii="Arial" w:hAnsi="Arial" w:cs="Arial"/>
          <w:sz w:val="24"/>
          <w:szCs w:val="24"/>
        </w:rPr>
        <w:lastRenderedPageBreak/>
        <w:t xml:space="preserve">factum to reinforce points already made or that could have been </w:t>
      </w:r>
      <w:r w:rsidR="00752446" w:rsidRPr="0000674C">
        <w:rPr>
          <w:rFonts w:ascii="Arial" w:hAnsi="Arial" w:cs="Arial"/>
          <w:sz w:val="24"/>
          <w:szCs w:val="24"/>
        </w:rPr>
        <w:t>made in his initial submissions.</w:t>
      </w:r>
    </w:p>
    <w:p w:rsidR="00CD6D3B" w:rsidRPr="0000674C" w:rsidRDefault="00CD6D3B" w:rsidP="00831662">
      <w:pPr>
        <w:pStyle w:val="ListParagraph"/>
        <w:rPr>
          <w:rFonts w:ascii="Arial" w:hAnsi="Arial" w:cs="Arial"/>
          <w:sz w:val="24"/>
          <w:szCs w:val="24"/>
        </w:rPr>
      </w:pPr>
    </w:p>
    <w:p w:rsidR="00BA0FF6" w:rsidRPr="0000674C" w:rsidRDefault="00CD6D3B" w:rsidP="00C90D3B">
      <w:pPr>
        <w:pStyle w:val="ListParagraph"/>
        <w:numPr>
          <w:ilvl w:val="0"/>
          <w:numId w:val="1"/>
        </w:numPr>
        <w:ind w:left="993" w:hanging="567"/>
        <w:jc w:val="both"/>
        <w:rPr>
          <w:rFonts w:ascii="Arial" w:hAnsi="Arial" w:cs="Arial"/>
          <w:sz w:val="24"/>
          <w:szCs w:val="24"/>
        </w:rPr>
      </w:pPr>
      <w:r w:rsidRPr="0000674C">
        <w:rPr>
          <w:rFonts w:ascii="Arial" w:hAnsi="Arial" w:cs="Arial"/>
          <w:sz w:val="24"/>
          <w:szCs w:val="24"/>
        </w:rPr>
        <w:t xml:space="preserve">Mr. </w:t>
      </w:r>
      <w:proofErr w:type="spellStart"/>
      <w:r w:rsidRPr="0000674C">
        <w:rPr>
          <w:rFonts w:ascii="Arial" w:hAnsi="Arial" w:cs="Arial"/>
          <w:sz w:val="24"/>
          <w:szCs w:val="24"/>
        </w:rPr>
        <w:t>Massiah</w:t>
      </w:r>
      <w:proofErr w:type="spellEnd"/>
      <w:r w:rsidRPr="0000674C">
        <w:rPr>
          <w:rFonts w:ascii="Arial" w:hAnsi="Arial" w:cs="Arial"/>
          <w:sz w:val="24"/>
          <w:szCs w:val="24"/>
        </w:rPr>
        <w:t xml:space="preserve"> also seeks to argue that </w:t>
      </w:r>
      <w:r w:rsidR="00935217" w:rsidRPr="0000674C">
        <w:rPr>
          <w:rFonts w:ascii="Arial" w:hAnsi="Arial" w:cs="Arial"/>
          <w:sz w:val="24"/>
          <w:szCs w:val="24"/>
        </w:rPr>
        <w:t xml:space="preserve">Presenting Counsel has no jurisdiction to make submissions on whether compensation should be recommended, that their comments were unfair and politicizing, and that they have breached the </w:t>
      </w:r>
      <w:r w:rsidR="00935217" w:rsidRPr="0000674C">
        <w:rPr>
          <w:rFonts w:ascii="Arial" w:hAnsi="Arial" w:cs="Arial"/>
          <w:i/>
          <w:sz w:val="24"/>
          <w:szCs w:val="24"/>
        </w:rPr>
        <w:t>Rules of Professional Conduct</w:t>
      </w:r>
      <w:r w:rsidR="00BA0FF6" w:rsidRPr="0000674C">
        <w:rPr>
          <w:rFonts w:ascii="Arial" w:hAnsi="Arial" w:cs="Arial"/>
          <w:sz w:val="24"/>
          <w:szCs w:val="24"/>
        </w:rPr>
        <w:t xml:space="preserve">. The issue before us is whether there should be a recommendation for compensation. We are not prepared to grant Mr. </w:t>
      </w:r>
      <w:proofErr w:type="spellStart"/>
      <w:r w:rsidR="00BA0FF6" w:rsidRPr="0000674C">
        <w:rPr>
          <w:rFonts w:ascii="Arial" w:hAnsi="Arial" w:cs="Arial"/>
          <w:sz w:val="24"/>
          <w:szCs w:val="24"/>
        </w:rPr>
        <w:t>Massiah’s</w:t>
      </w:r>
      <w:proofErr w:type="spellEnd"/>
      <w:r w:rsidR="00BA0FF6" w:rsidRPr="0000674C">
        <w:rPr>
          <w:rFonts w:ascii="Arial" w:hAnsi="Arial" w:cs="Arial"/>
          <w:sz w:val="24"/>
          <w:szCs w:val="24"/>
        </w:rPr>
        <w:t xml:space="preserve"> motion so that he can </w:t>
      </w:r>
      <w:r w:rsidR="00023C4E" w:rsidRPr="0000674C">
        <w:rPr>
          <w:rFonts w:ascii="Arial" w:hAnsi="Arial" w:cs="Arial"/>
          <w:sz w:val="24"/>
          <w:szCs w:val="24"/>
        </w:rPr>
        <w:t xml:space="preserve">simply take umbrage with </w:t>
      </w:r>
      <w:r w:rsidR="00BA0FF6" w:rsidRPr="0000674C">
        <w:rPr>
          <w:rFonts w:ascii="Arial" w:hAnsi="Arial" w:cs="Arial"/>
          <w:sz w:val="24"/>
          <w:szCs w:val="24"/>
        </w:rPr>
        <w:t>Presenting Counsel</w:t>
      </w:r>
      <w:r w:rsidR="00023C4E" w:rsidRPr="0000674C">
        <w:rPr>
          <w:rFonts w:ascii="Arial" w:hAnsi="Arial" w:cs="Arial"/>
          <w:sz w:val="24"/>
          <w:szCs w:val="24"/>
        </w:rPr>
        <w:t>’s remarks</w:t>
      </w:r>
      <w:r w:rsidR="00BA0FF6" w:rsidRPr="0000674C">
        <w:rPr>
          <w:rFonts w:ascii="Arial" w:hAnsi="Arial" w:cs="Arial"/>
          <w:sz w:val="24"/>
          <w:szCs w:val="24"/>
        </w:rPr>
        <w:t xml:space="preserve">. </w:t>
      </w:r>
    </w:p>
    <w:p w:rsidR="00BA0FF6" w:rsidRPr="0000674C" w:rsidRDefault="00BA0FF6" w:rsidP="00BA0FF6">
      <w:pPr>
        <w:pStyle w:val="ListParagraph"/>
        <w:rPr>
          <w:rFonts w:ascii="Arial" w:hAnsi="Arial" w:cs="Arial"/>
          <w:sz w:val="24"/>
          <w:szCs w:val="24"/>
        </w:rPr>
      </w:pPr>
    </w:p>
    <w:p w:rsidR="00CD6D3B" w:rsidRPr="0000674C" w:rsidRDefault="00CD6D3B" w:rsidP="00C90D3B">
      <w:pPr>
        <w:pStyle w:val="ListParagraph"/>
        <w:numPr>
          <w:ilvl w:val="0"/>
          <w:numId w:val="1"/>
        </w:numPr>
        <w:ind w:left="993" w:hanging="567"/>
        <w:jc w:val="both"/>
        <w:rPr>
          <w:rFonts w:ascii="Arial" w:hAnsi="Arial" w:cs="Arial"/>
          <w:sz w:val="24"/>
          <w:szCs w:val="24"/>
        </w:rPr>
      </w:pPr>
      <w:r w:rsidRPr="0000674C">
        <w:rPr>
          <w:rFonts w:ascii="Arial" w:hAnsi="Arial" w:cs="Arial"/>
          <w:sz w:val="24"/>
          <w:szCs w:val="24"/>
        </w:rPr>
        <w:t xml:space="preserve">The Panel notes the comments of the Court in </w:t>
      </w:r>
      <w:proofErr w:type="spellStart"/>
      <w:r w:rsidRPr="0000674C">
        <w:rPr>
          <w:rFonts w:ascii="Arial" w:hAnsi="Arial" w:cs="Arial"/>
          <w:i/>
          <w:sz w:val="24"/>
          <w:szCs w:val="24"/>
        </w:rPr>
        <w:t>Baroch</w:t>
      </w:r>
      <w:proofErr w:type="spellEnd"/>
      <w:r w:rsidRPr="0000674C">
        <w:rPr>
          <w:rFonts w:ascii="Arial" w:hAnsi="Arial" w:cs="Arial"/>
          <w:i/>
          <w:sz w:val="24"/>
          <w:szCs w:val="24"/>
        </w:rPr>
        <w:t xml:space="preserve"> v. Canada Cartage Diversified GP Inc.</w:t>
      </w:r>
      <w:r w:rsidRPr="0000674C">
        <w:rPr>
          <w:rFonts w:ascii="Arial" w:hAnsi="Arial" w:cs="Arial"/>
          <w:sz w:val="24"/>
          <w:szCs w:val="24"/>
        </w:rPr>
        <w:t xml:space="preserve">, 2015 ONSC </w:t>
      </w:r>
      <w:r w:rsidRPr="0000674C">
        <w:rPr>
          <w:rFonts w:ascii="Arial" w:hAnsi="Arial" w:cs="Arial"/>
          <w:color w:val="000000"/>
          <w:sz w:val="24"/>
          <w:szCs w:val="24"/>
        </w:rPr>
        <w:t>2979 where the Court states:</w:t>
      </w:r>
    </w:p>
    <w:p w:rsidR="00CD6D3B" w:rsidRPr="0000674C" w:rsidRDefault="00CD6D3B" w:rsidP="00C90D3B">
      <w:pPr>
        <w:pStyle w:val="mainparagraph1"/>
        <w:ind w:left="1418" w:right="571"/>
        <w:rPr>
          <w:rFonts w:ascii="Arial" w:hAnsi="Arial" w:cs="Arial"/>
        </w:rPr>
      </w:pPr>
      <w:r w:rsidRPr="0000674C">
        <w:rPr>
          <w:rFonts w:ascii="Arial" w:hAnsi="Arial" w:cs="Arial"/>
        </w:rPr>
        <w:t>[</w:t>
      </w:r>
      <w:bookmarkStart w:id="3" w:name="par11"/>
      <w:r w:rsidRPr="0000674C">
        <w:rPr>
          <w:rFonts w:ascii="Arial" w:hAnsi="Arial" w:cs="Arial"/>
        </w:rPr>
        <w:t>11</w:t>
      </w:r>
      <w:bookmarkEnd w:id="3"/>
      <w:r w:rsidRPr="0000674C">
        <w:rPr>
          <w:rFonts w:ascii="Arial" w:hAnsi="Arial" w:cs="Arial"/>
        </w:rPr>
        <w:t>]</w:t>
      </w:r>
      <w:proofErr w:type="gramStart"/>
      <w:r w:rsidRPr="0000674C">
        <w:rPr>
          <w:rFonts w:ascii="Arial" w:hAnsi="Arial" w:cs="Arial"/>
        </w:rPr>
        <w:t>  </w:t>
      </w:r>
      <w:r w:rsidR="00935217" w:rsidRPr="0000674C">
        <w:rPr>
          <w:rFonts w:ascii="Arial" w:hAnsi="Arial" w:cs="Arial"/>
        </w:rPr>
        <w:t>H</w:t>
      </w:r>
      <w:r w:rsidRPr="0000674C">
        <w:rPr>
          <w:rFonts w:ascii="Arial" w:hAnsi="Arial" w:cs="Arial"/>
        </w:rPr>
        <w:t>aving</w:t>
      </w:r>
      <w:proofErr w:type="gramEnd"/>
      <w:r w:rsidRPr="0000674C">
        <w:rPr>
          <w:rFonts w:ascii="Arial" w:hAnsi="Arial" w:cs="Arial"/>
        </w:rPr>
        <w:t xml:space="preserve"> carefully reviewed Canada Cartage’s original factum, </w:t>
      </w:r>
      <w:proofErr w:type="spellStart"/>
      <w:r w:rsidRPr="0000674C">
        <w:rPr>
          <w:rFonts w:ascii="Arial" w:hAnsi="Arial" w:cs="Arial"/>
        </w:rPr>
        <w:t>Baroch’s</w:t>
      </w:r>
      <w:proofErr w:type="spellEnd"/>
      <w:r w:rsidRPr="0000674C">
        <w:rPr>
          <w:rFonts w:ascii="Arial" w:hAnsi="Arial" w:cs="Arial"/>
        </w:rPr>
        <w:t xml:space="preserve"> responding factum and Canada Cartage’s reply factum, I accept the position advanced by </w:t>
      </w:r>
      <w:proofErr w:type="spellStart"/>
      <w:r w:rsidRPr="0000674C">
        <w:rPr>
          <w:rFonts w:ascii="Arial" w:hAnsi="Arial" w:cs="Arial"/>
        </w:rPr>
        <w:t>Baroch</w:t>
      </w:r>
      <w:proofErr w:type="spellEnd"/>
      <w:r w:rsidRPr="0000674C">
        <w:rPr>
          <w:rFonts w:ascii="Arial" w:hAnsi="Arial" w:cs="Arial"/>
        </w:rPr>
        <w:t xml:space="preserve">. As in </w:t>
      </w:r>
      <w:r w:rsidRPr="0000674C">
        <w:rPr>
          <w:rFonts w:ascii="Arial" w:hAnsi="Arial" w:cs="Arial"/>
          <w:i/>
          <w:iCs/>
        </w:rPr>
        <w:t xml:space="preserve">Dennis, supra, </w:t>
      </w:r>
      <w:proofErr w:type="spellStart"/>
      <w:r w:rsidRPr="0000674C">
        <w:rPr>
          <w:rFonts w:ascii="Arial" w:hAnsi="Arial" w:cs="Arial"/>
        </w:rPr>
        <w:t>Baroch’s</w:t>
      </w:r>
      <w:proofErr w:type="spellEnd"/>
      <w:r w:rsidRPr="0000674C">
        <w:rPr>
          <w:rFonts w:ascii="Arial" w:hAnsi="Arial" w:cs="Arial"/>
        </w:rPr>
        <w:t xml:space="preserve"> factum is entirely responsive to the issues raised by Canada Cartage in its original factum. While </w:t>
      </w:r>
      <w:proofErr w:type="spellStart"/>
      <w:r w:rsidRPr="0000674C">
        <w:rPr>
          <w:rFonts w:ascii="Arial" w:hAnsi="Arial" w:cs="Arial"/>
        </w:rPr>
        <w:t>Baroch’s</w:t>
      </w:r>
      <w:proofErr w:type="spellEnd"/>
      <w:r w:rsidRPr="0000674C">
        <w:rPr>
          <w:rFonts w:ascii="Arial" w:hAnsi="Arial" w:cs="Arial"/>
        </w:rPr>
        <w:t xml:space="preserve"> factum refers to cases and facts not mentioned in the Canada Cartage factum and places his own interpretation on cases which are mentioned, significantly </w:t>
      </w:r>
      <w:proofErr w:type="spellStart"/>
      <w:r w:rsidRPr="0000674C">
        <w:rPr>
          <w:rFonts w:ascii="Arial" w:hAnsi="Arial" w:cs="Arial"/>
        </w:rPr>
        <w:t>Baroch</w:t>
      </w:r>
      <w:proofErr w:type="spellEnd"/>
      <w:r w:rsidRPr="0000674C">
        <w:rPr>
          <w:rFonts w:ascii="Arial" w:hAnsi="Arial" w:cs="Arial"/>
        </w:rPr>
        <w:t xml:space="preserve"> has done so in the context of the issues raised by Canada Cartage. No new issues are raised. I agree with </w:t>
      </w:r>
      <w:proofErr w:type="spellStart"/>
      <w:r w:rsidRPr="0000674C">
        <w:rPr>
          <w:rFonts w:ascii="Arial" w:hAnsi="Arial" w:cs="Arial"/>
        </w:rPr>
        <w:t>Baroch</w:t>
      </w:r>
      <w:proofErr w:type="spellEnd"/>
      <w:r w:rsidRPr="0000674C">
        <w:rPr>
          <w:rFonts w:ascii="Arial" w:hAnsi="Arial" w:cs="Arial"/>
        </w:rPr>
        <w:t xml:space="preserve"> that essentially Canada Cartage has sought to re-argue the issues </w:t>
      </w:r>
      <w:proofErr w:type="gramStart"/>
      <w:r w:rsidRPr="0000674C">
        <w:rPr>
          <w:rFonts w:ascii="Arial" w:hAnsi="Arial" w:cs="Arial"/>
        </w:rPr>
        <w:t>raised</w:t>
      </w:r>
      <w:proofErr w:type="gramEnd"/>
      <w:r w:rsidRPr="0000674C">
        <w:rPr>
          <w:rFonts w:ascii="Arial" w:hAnsi="Arial" w:cs="Arial"/>
        </w:rPr>
        <w:t xml:space="preserve"> in its original factum in light of </w:t>
      </w:r>
      <w:proofErr w:type="spellStart"/>
      <w:r w:rsidRPr="0000674C">
        <w:rPr>
          <w:rFonts w:ascii="Arial" w:hAnsi="Arial" w:cs="Arial"/>
        </w:rPr>
        <w:t>Baroch’s</w:t>
      </w:r>
      <w:proofErr w:type="spellEnd"/>
      <w:r w:rsidRPr="0000674C">
        <w:rPr>
          <w:rFonts w:ascii="Arial" w:hAnsi="Arial" w:cs="Arial"/>
        </w:rPr>
        <w:t xml:space="preserve"> response to those issues. This is neither helpful nor permissible.</w:t>
      </w:r>
    </w:p>
    <w:p w:rsidR="00CD6D3B" w:rsidRPr="0000674C" w:rsidRDefault="00CD6D3B" w:rsidP="00C90D3B">
      <w:pPr>
        <w:pStyle w:val="mainparagraph1"/>
        <w:ind w:left="1418" w:right="571"/>
        <w:rPr>
          <w:rFonts w:ascii="Arial" w:hAnsi="Arial" w:cs="Arial"/>
        </w:rPr>
      </w:pPr>
      <w:r w:rsidRPr="0000674C">
        <w:rPr>
          <w:rFonts w:ascii="Arial" w:hAnsi="Arial" w:cs="Arial"/>
        </w:rPr>
        <w:t>[</w:t>
      </w:r>
      <w:bookmarkStart w:id="4" w:name="par12"/>
      <w:r w:rsidRPr="0000674C">
        <w:rPr>
          <w:rFonts w:ascii="Arial" w:hAnsi="Arial" w:cs="Arial"/>
        </w:rPr>
        <w:t>12</w:t>
      </w:r>
      <w:bookmarkEnd w:id="4"/>
      <w:r w:rsidRPr="0000674C">
        <w:rPr>
          <w:rFonts w:ascii="Arial" w:hAnsi="Arial" w:cs="Arial"/>
        </w:rPr>
        <w:t>] </w:t>
      </w:r>
      <w:r w:rsidR="00935217" w:rsidRPr="0000674C">
        <w:rPr>
          <w:rFonts w:ascii="Arial" w:hAnsi="Arial" w:cs="Arial"/>
        </w:rPr>
        <w:t>I</w:t>
      </w:r>
      <w:r w:rsidRPr="0000674C">
        <w:rPr>
          <w:rFonts w:ascii="Arial" w:hAnsi="Arial" w:cs="Arial"/>
        </w:rPr>
        <w:t xml:space="preserve">n coming to the conclusion which I have reached I accept from </w:t>
      </w:r>
      <w:r w:rsidRPr="0000674C">
        <w:rPr>
          <w:rFonts w:ascii="Arial" w:hAnsi="Arial" w:cs="Arial"/>
          <w:i/>
          <w:iCs/>
        </w:rPr>
        <w:t>Dennis, supra</w:t>
      </w:r>
      <w:r w:rsidRPr="0000674C">
        <w:rPr>
          <w:rFonts w:ascii="Arial" w:hAnsi="Arial" w:cs="Arial"/>
        </w:rPr>
        <w:t>, that the point of a reply factum is to “ensure that each party has had a fair and equal opportunity to argue the issues” and thereby to ensure that the Court is not misled in circumstances where oral reply is not available. For those reasons I also accept the submission advanced by Canada Cartage that the Court should proceed cautiously to assess whether the responding party on a motion for leave to appeal has confined itself to the issues raised by the moving party in order to ensure that each party is able to present its case fairly and fully and also to prevent the Court from being misled. In determining whether the moving party should be permitted to submit a reply factum. I have sought to do so in the circumstances of this case.</w:t>
      </w:r>
    </w:p>
    <w:p w:rsidR="00CD6D3B" w:rsidRPr="0000674C" w:rsidRDefault="00CD6D3B" w:rsidP="00C90D3B">
      <w:pPr>
        <w:pStyle w:val="mainparagraph1"/>
        <w:ind w:left="1418" w:right="571"/>
        <w:rPr>
          <w:rFonts w:ascii="Arial" w:hAnsi="Arial" w:cs="Arial"/>
        </w:rPr>
      </w:pPr>
      <w:r w:rsidRPr="0000674C">
        <w:rPr>
          <w:rFonts w:ascii="Arial" w:hAnsi="Arial" w:cs="Arial"/>
        </w:rPr>
        <w:t>[</w:t>
      </w:r>
      <w:bookmarkStart w:id="5" w:name="par13"/>
      <w:r w:rsidRPr="0000674C">
        <w:rPr>
          <w:rFonts w:ascii="Arial" w:hAnsi="Arial" w:cs="Arial"/>
        </w:rPr>
        <w:t>13</w:t>
      </w:r>
      <w:bookmarkEnd w:id="5"/>
      <w:r w:rsidRPr="0000674C">
        <w:rPr>
          <w:rFonts w:ascii="Arial" w:hAnsi="Arial" w:cs="Arial"/>
        </w:rPr>
        <w:t>]</w:t>
      </w:r>
      <w:r w:rsidR="00935217" w:rsidRPr="0000674C">
        <w:rPr>
          <w:rFonts w:ascii="Arial" w:hAnsi="Arial" w:cs="Arial"/>
        </w:rPr>
        <w:t> </w:t>
      </w:r>
      <w:r w:rsidRPr="0000674C">
        <w:rPr>
          <w:rFonts w:ascii="Arial" w:hAnsi="Arial" w:cs="Arial"/>
        </w:rPr>
        <w:t xml:space="preserve">Accordingly, I would grant </w:t>
      </w:r>
      <w:proofErr w:type="spellStart"/>
      <w:r w:rsidRPr="0000674C">
        <w:rPr>
          <w:rFonts w:ascii="Arial" w:hAnsi="Arial" w:cs="Arial"/>
        </w:rPr>
        <w:t>Baroch’s</w:t>
      </w:r>
      <w:proofErr w:type="spellEnd"/>
      <w:r w:rsidRPr="0000674C">
        <w:rPr>
          <w:rFonts w:ascii="Arial" w:hAnsi="Arial" w:cs="Arial"/>
        </w:rPr>
        <w:t xml:space="preserve"> motion and strike the reply factum.</w:t>
      </w:r>
    </w:p>
    <w:p w:rsidR="00CD6D3B" w:rsidRPr="0000674C" w:rsidRDefault="00831662" w:rsidP="00C90D3B">
      <w:pPr>
        <w:pStyle w:val="ListParagraph"/>
        <w:numPr>
          <w:ilvl w:val="0"/>
          <w:numId w:val="1"/>
        </w:numPr>
        <w:ind w:left="993" w:hanging="709"/>
        <w:jc w:val="both"/>
        <w:rPr>
          <w:rFonts w:ascii="Arial" w:hAnsi="Arial" w:cs="Arial"/>
          <w:sz w:val="24"/>
          <w:szCs w:val="24"/>
        </w:rPr>
      </w:pPr>
      <w:r w:rsidRPr="0000674C">
        <w:rPr>
          <w:rFonts w:ascii="Arial" w:hAnsi="Arial" w:cs="Arial"/>
          <w:sz w:val="24"/>
          <w:szCs w:val="24"/>
        </w:rPr>
        <w:lastRenderedPageBreak/>
        <w:t xml:space="preserve">We are satisfied that </w:t>
      </w:r>
      <w:r w:rsidR="00861C20" w:rsidRPr="0000674C">
        <w:rPr>
          <w:rFonts w:ascii="Arial" w:hAnsi="Arial" w:cs="Arial"/>
          <w:sz w:val="24"/>
          <w:szCs w:val="24"/>
        </w:rPr>
        <w:t xml:space="preserve">both parties have had an opportunity to provide written submissions, that both have raised in their submissions the issue of how the Panel may or may not consider the manner in which the case has been litigated. In the circumstances of this case, </w:t>
      </w:r>
      <w:r w:rsidRPr="0000674C">
        <w:rPr>
          <w:rFonts w:ascii="Arial" w:hAnsi="Arial" w:cs="Arial"/>
          <w:sz w:val="24"/>
          <w:szCs w:val="24"/>
        </w:rPr>
        <w:t xml:space="preserve">there is no risk that the Panel will be misled. The Panel has direct knowledge of the history of the litigation of this case and will form its decision based on the facts and the law. </w:t>
      </w:r>
    </w:p>
    <w:p w:rsidR="00E075D6" w:rsidRPr="0000674C" w:rsidRDefault="00E075D6" w:rsidP="00E075D6">
      <w:pPr>
        <w:pStyle w:val="ListParagraph"/>
        <w:jc w:val="both"/>
        <w:rPr>
          <w:rFonts w:ascii="Arial" w:hAnsi="Arial" w:cs="Arial"/>
          <w:sz w:val="24"/>
          <w:szCs w:val="24"/>
        </w:rPr>
      </w:pPr>
    </w:p>
    <w:p w:rsidR="008D652A" w:rsidRPr="0000674C" w:rsidRDefault="008D652A" w:rsidP="00C90D3B">
      <w:pPr>
        <w:pStyle w:val="ListParagraph"/>
        <w:numPr>
          <w:ilvl w:val="0"/>
          <w:numId w:val="1"/>
        </w:numPr>
        <w:ind w:left="993" w:hanging="633"/>
        <w:jc w:val="both"/>
        <w:rPr>
          <w:rFonts w:ascii="Arial" w:hAnsi="Arial" w:cs="Arial"/>
          <w:sz w:val="24"/>
          <w:szCs w:val="24"/>
        </w:rPr>
      </w:pPr>
      <w:r w:rsidRPr="0000674C">
        <w:rPr>
          <w:rFonts w:ascii="Arial" w:hAnsi="Arial" w:cs="Arial"/>
          <w:sz w:val="24"/>
          <w:szCs w:val="24"/>
        </w:rPr>
        <w:t xml:space="preserve">Mr. </w:t>
      </w:r>
      <w:proofErr w:type="spellStart"/>
      <w:r w:rsidRPr="0000674C">
        <w:rPr>
          <w:rFonts w:ascii="Arial" w:hAnsi="Arial" w:cs="Arial"/>
          <w:sz w:val="24"/>
          <w:szCs w:val="24"/>
        </w:rPr>
        <w:t>Massiah</w:t>
      </w:r>
      <w:proofErr w:type="spellEnd"/>
      <w:r w:rsidRPr="0000674C">
        <w:rPr>
          <w:rFonts w:ascii="Arial" w:hAnsi="Arial" w:cs="Arial"/>
          <w:sz w:val="24"/>
          <w:szCs w:val="24"/>
        </w:rPr>
        <w:t xml:space="preserve"> also refers to an email that his counsel, Mr. </w:t>
      </w:r>
      <w:proofErr w:type="spellStart"/>
      <w:r w:rsidRPr="0000674C">
        <w:rPr>
          <w:rFonts w:ascii="Arial" w:hAnsi="Arial" w:cs="Arial"/>
          <w:sz w:val="24"/>
          <w:szCs w:val="24"/>
        </w:rPr>
        <w:t>Guiste</w:t>
      </w:r>
      <w:proofErr w:type="spellEnd"/>
      <w:r w:rsidRPr="0000674C">
        <w:rPr>
          <w:rFonts w:ascii="Arial" w:hAnsi="Arial" w:cs="Arial"/>
          <w:sz w:val="24"/>
          <w:szCs w:val="24"/>
        </w:rPr>
        <w:t xml:space="preserve">, received </w:t>
      </w:r>
      <w:r w:rsidR="00E075D6" w:rsidRPr="0000674C">
        <w:rPr>
          <w:rFonts w:ascii="Arial" w:hAnsi="Arial" w:cs="Arial"/>
          <w:sz w:val="24"/>
          <w:szCs w:val="24"/>
        </w:rPr>
        <w:t>on May 3, 2017</w:t>
      </w:r>
      <w:r w:rsidR="001D7AEE" w:rsidRPr="0000674C">
        <w:rPr>
          <w:rFonts w:ascii="Arial" w:hAnsi="Arial" w:cs="Arial"/>
          <w:sz w:val="24"/>
          <w:szCs w:val="24"/>
        </w:rPr>
        <w:t>,</w:t>
      </w:r>
      <w:r w:rsidR="00E075D6" w:rsidRPr="0000674C">
        <w:rPr>
          <w:rFonts w:ascii="Arial" w:hAnsi="Arial" w:cs="Arial"/>
          <w:sz w:val="24"/>
          <w:szCs w:val="24"/>
        </w:rPr>
        <w:t xml:space="preserve"> </w:t>
      </w:r>
      <w:r w:rsidRPr="0000674C">
        <w:rPr>
          <w:rFonts w:ascii="Arial" w:hAnsi="Arial" w:cs="Arial"/>
          <w:sz w:val="24"/>
          <w:szCs w:val="24"/>
        </w:rPr>
        <w:t xml:space="preserve">from a reporter from the Toronto Star. Mr. </w:t>
      </w:r>
      <w:proofErr w:type="spellStart"/>
      <w:r w:rsidRPr="0000674C">
        <w:rPr>
          <w:rFonts w:ascii="Arial" w:hAnsi="Arial" w:cs="Arial"/>
          <w:sz w:val="24"/>
          <w:szCs w:val="24"/>
        </w:rPr>
        <w:t>Massiah</w:t>
      </w:r>
      <w:proofErr w:type="spellEnd"/>
      <w:r w:rsidRPr="0000674C">
        <w:rPr>
          <w:rFonts w:ascii="Arial" w:hAnsi="Arial" w:cs="Arial"/>
          <w:sz w:val="24"/>
          <w:szCs w:val="24"/>
        </w:rPr>
        <w:t xml:space="preserve"> asserts that there is concern that </w:t>
      </w:r>
      <w:r w:rsidR="00D321B0" w:rsidRPr="0000674C">
        <w:rPr>
          <w:rFonts w:ascii="Arial" w:hAnsi="Arial" w:cs="Arial"/>
          <w:sz w:val="24"/>
          <w:szCs w:val="24"/>
        </w:rPr>
        <w:t xml:space="preserve">selective </w:t>
      </w:r>
      <w:r w:rsidRPr="0000674C">
        <w:rPr>
          <w:rFonts w:ascii="Arial" w:hAnsi="Arial" w:cs="Arial"/>
          <w:sz w:val="24"/>
          <w:szCs w:val="24"/>
        </w:rPr>
        <w:t xml:space="preserve">confidential </w:t>
      </w:r>
      <w:r w:rsidR="00D321B0" w:rsidRPr="0000674C">
        <w:rPr>
          <w:rFonts w:ascii="Arial" w:hAnsi="Arial" w:cs="Arial"/>
          <w:sz w:val="24"/>
          <w:szCs w:val="24"/>
        </w:rPr>
        <w:t>information/</w:t>
      </w:r>
      <w:r w:rsidRPr="0000674C">
        <w:rPr>
          <w:rFonts w:ascii="Arial" w:hAnsi="Arial" w:cs="Arial"/>
          <w:sz w:val="24"/>
          <w:szCs w:val="24"/>
        </w:rPr>
        <w:t>document</w:t>
      </w:r>
      <w:r w:rsidR="00023C4E" w:rsidRPr="0000674C">
        <w:rPr>
          <w:rFonts w:ascii="Arial" w:hAnsi="Arial" w:cs="Arial"/>
          <w:sz w:val="24"/>
          <w:szCs w:val="24"/>
        </w:rPr>
        <w:t>s</w:t>
      </w:r>
      <w:r w:rsidRPr="0000674C">
        <w:rPr>
          <w:rFonts w:ascii="Arial" w:hAnsi="Arial" w:cs="Arial"/>
          <w:sz w:val="24"/>
          <w:szCs w:val="24"/>
        </w:rPr>
        <w:t xml:space="preserve"> are being provided to the media in an effort to galvanize public opinion and scorn against His Worship and his counsel. In a letter, dated February 22, 2017, </w:t>
      </w:r>
      <w:r w:rsidR="001D7AEE" w:rsidRPr="0000674C">
        <w:rPr>
          <w:rFonts w:ascii="Arial" w:hAnsi="Arial" w:cs="Arial"/>
          <w:sz w:val="24"/>
          <w:szCs w:val="24"/>
        </w:rPr>
        <w:t xml:space="preserve">all </w:t>
      </w:r>
      <w:r w:rsidRPr="0000674C">
        <w:rPr>
          <w:rFonts w:ascii="Arial" w:hAnsi="Arial" w:cs="Arial"/>
          <w:sz w:val="24"/>
          <w:szCs w:val="24"/>
        </w:rPr>
        <w:t>counsel were informed of the process for this phase of the hearing. They were informed that, in accordance with the Procedures, submissions</w:t>
      </w:r>
      <w:r w:rsidR="00423C74">
        <w:rPr>
          <w:rFonts w:ascii="Arial" w:hAnsi="Arial" w:cs="Arial"/>
          <w:sz w:val="24"/>
          <w:szCs w:val="24"/>
        </w:rPr>
        <w:t>, related documents</w:t>
      </w:r>
      <w:r w:rsidRPr="0000674C">
        <w:rPr>
          <w:rFonts w:ascii="Arial" w:hAnsi="Arial" w:cs="Arial"/>
          <w:sz w:val="24"/>
          <w:szCs w:val="24"/>
        </w:rPr>
        <w:t xml:space="preserve"> and the decision of the Panel will be public documents. </w:t>
      </w:r>
      <w:r w:rsidR="001D7AEE" w:rsidRPr="0000674C">
        <w:rPr>
          <w:rFonts w:ascii="Arial" w:hAnsi="Arial" w:cs="Arial"/>
          <w:sz w:val="24"/>
          <w:szCs w:val="24"/>
        </w:rPr>
        <w:t>All c</w:t>
      </w:r>
      <w:r w:rsidRPr="0000674C">
        <w:rPr>
          <w:rFonts w:ascii="Arial" w:hAnsi="Arial" w:cs="Arial"/>
          <w:sz w:val="24"/>
          <w:szCs w:val="24"/>
        </w:rPr>
        <w:t xml:space="preserve">ounsel </w:t>
      </w:r>
      <w:proofErr w:type="gramStart"/>
      <w:r w:rsidRPr="0000674C">
        <w:rPr>
          <w:rFonts w:ascii="Arial" w:hAnsi="Arial" w:cs="Arial"/>
          <w:sz w:val="24"/>
          <w:szCs w:val="24"/>
        </w:rPr>
        <w:t>were</w:t>
      </w:r>
      <w:proofErr w:type="gramEnd"/>
      <w:r w:rsidRPr="0000674C">
        <w:rPr>
          <w:rFonts w:ascii="Arial" w:hAnsi="Arial" w:cs="Arial"/>
          <w:sz w:val="24"/>
          <w:szCs w:val="24"/>
        </w:rPr>
        <w:t xml:space="preserve"> asked to provide submissions and any related documentation in a hard copy version and in an electronic pdf version that could be posted on the JPRC website or provided to any person upon request. This Panel has no jurisdiction or influence over the questions raised by a reporter </w:t>
      </w:r>
      <w:r w:rsidR="005525F7" w:rsidRPr="0000674C">
        <w:rPr>
          <w:rFonts w:ascii="Arial" w:hAnsi="Arial" w:cs="Arial"/>
          <w:sz w:val="24"/>
          <w:szCs w:val="24"/>
        </w:rPr>
        <w:t xml:space="preserve">or the story the newspaper chooses to publish. </w:t>
      </w:r>
    </w:p>
    <w:p w:rsidR="00580160" w:rsidRPr="0000674C" w:rsidRDefault="00580160" w:rsidP="00014897">
      <w:pPr>
        <w:ind w:left="360"/>
        <w:jc w:val="both"/>
        <w:rPr>
          <w:rFonts w:ascii="Arial" w:hAnsi="Arial" w:cs="Arial"/>
          <w:b/>
          <w:sz w:val="24"/>
          <w:szCs w:val="24"/>
        </w:rPr>
      </w:pPr>
      <w:r w:rsidRPr="0000674C">
        <w:rPr>
          <w:rFonts w:ascii="Arial" w:hAnsi="Arial" w:cs="Arial"/>
          <w:b/>
          <w:sz w:val="24"/>
          <w:szCs w:val="24"/>
        </w:rPr>
        <w:t>DECISION</w:t>
      </w:r>
    </w:p>
    <w:p w:rsidR="001D7AEE" w:rsidRPr="0000674C" w:rsidRDefault="00580160" w:rsidP="00C90D3B">
      <w:pPr>
        <w:pStyle w:val="ListParagraph"/>
        <w:numPr>
          <w:ilvl w:val="0"/>
          <w:numId w:val="1"/>
        </w:numPr>
        <w:spacing w:after="1800"/>
        <w:ind w:left="993" w:hanging="633"/>
        <w:jc w:val="both"/>
        <w:rPr>
          <w:rFonts w:ascii="Arial" w:hAnsi="Arial" w:cs="Arial"/>
          <w:sz w:val="24"/>
          <w:szCs w:val="24"/>
        </w:rPr>
      </w:pPr>
      <w:r w:rsidRPr="0000674C">
        <w:rPr>
          <w:rFonts w:ascii="Arial" w:hAnsi="Arial" w:cs="Arial"/>
          <w:sz w:val="24"/>
          <w:szCs w:val="24"/>
        </w:rPr>
        <w:t>Therefore, we deny Mr</w:t>
      </w:r>
      <w:r w:rsidR="00E075D6" w:rsidRPr="0000674C">
        <w:rPr>
          <w:rFonts w:ascii="Arial" w:hAnsi="Arial" w:cs="Arial"/>
          <w:sz w:val="24"/>
          <w:szCs w:val="24"/>
        </w:rPr>
        <w:t>.</w:t>
      </w:r>
      <w:r w:rsidRPr="0000674C">
        <w:rPr>
          <w:rFonts w:ascii="Arial" w:hAnsi="Arial" w:cs="Arial"/>
          <w:sz w:val="24"/>
          <w:szCs w:val="24"/>
        </w:rPr>
        <w:t xml:space="preserve"> </w:t>
      </w:r>
      <w:proofErr w:type="spellStart"/>
      <w:r w:rsidRPr="0000674C">
        <w:rPr>
          <w:rFonts w:ascii="Arial" w:hAnsi="Arial" w:cs="Arial"/>
          <w:sz w:val="24"/>
          <w:szCs w:val="24"/>
        </w:rPr>
        <w:t>Massiah</w:t>
      </w:r>
      <w:proofErr w:type="spellEnd"/>
      <w:r w:rsidRPr="0000674C">
        <w:rPr>
          <w:rFonts w:ascii="Arial" w:hAnsi="Arial" w:cs="Arial"/>
          <w:sz w:val="24"/>
          <w:szCs w:val="24"/>
        </w:rPr>
        <w:t xml:space="preserve"> leave to reply to Presenting Counsel’s submissions. </w:t>
      </w:r>
    </w:p>
    <w:p w:rsidR="001D7AEE" w:rsidRPr="0000674C" w:rsidRDefault="001D7AEE" w:rsidP="00176C07">
      <w:pPr>
        <w:spacing w:after="480"/>
        <w:ind w:left="720"/>
        <w:contextualSpacing/>
        <w:jc w:val="both"/>
        <w:rPr>
          <w:rFonts w:ascii="Arial"/>
          <w:sz w:val="24"/>
          <w:szCs w:val="24"/>
        </w:rPr>
      </w:pPr>
      <w:r w:rsidRPr="0000674C">
        <w:rPr>
          <w:rFonts w:ascii="Arial"/>
          <w:sz w:val="24"/>
          <w:szCs w:val="24"/>
        </w:rPr>
        <w:t>Dated:</w:t>
      </w:r>
      <w:r w:rsidRPr="0000674C">
        <w:rPr>
          <w:rFonts w:ascii="Arial"/>
          <w:sz w:val="24"/>
          <w:szCs w:val="24"/>
        </w:rPr>
        <w:tab/>
        <w:t>May 10, 2017</w:t>
      </w:r>
    </w:p>
    <w:p w:rsidR="001D7AEE" w:rsidRPr="0000674C" w:rsidRDefault="001D7AEE" w:rsidP="00176C07">
      <w:pPr>
        <w:pStyle w:val="Body"/>
        <w:spacing w:after="480" w:line="276" w:lineRule="auto"/>
        <w:ind w:left="720"/>
        <w:jc w:val="both"/>
        <w:rPr>
          <w:rFonts w:ascii="Arial" w:eastAsia="Arial" w:hAnsi="Arial" w:cs="Arial"/>
        </w:rPr>
      </w:pPr>
      <w:r w:rsidRPr="0000674C">
        <w:rPr>
          <w:rFonts w:ascii="Arial"/>
          <w:lang w:val="en-US"/>
        </w:rPr>
        <w:t>Hearing Panel:</w:t>
      </w:r>
      <w:r w:rsidRPr="0000674C">
        <w:rPr>
          <w:rFonts w:ascii="Arial"/>
          <w:lang w:val="en-US"/>
        </w:rPr>
        <w:tab/>
        <w:t>Justice of the Peace Michael Cuthbertson</w:t>
      </w:r>
    </w:p>
    <w:p w:rsidR="001D7AEE" w:rsidRPr="00176C07" w:rsidRDefault="001D7AEE" w:rsidP="00176C07">
      <w:pPr>
        <w:pStyle w:val="Body"/>
        <w:spacing w:after="200" w:line="276" w:lineRule="auto"/>
        <w:ind w:left="2880"/>
        <w:jc w:val="both"/>
      </w:pPr>
      <w:r w:rsidRPr="0000674C">
        <w:rPr>
          <w:rFonts w:ascii="Arial"/>
          <w:lang w:val="en-US"/>
        </w:rPr>
        <w:t xml:space="preserve">Ms. </w:t>
      </w:r>
      <w:proofErr w:type="spellStart"/>
      <w:r w:rsidRPr="0000674C">
        <w:rPr>
          <w:rFonts w:ascii="Arial"/>
          <w:lang w:val="en-US"/>
        </w:rPr>
        <w:t>Leonore</w:t>
      </w:r>
      <w:proofErr w:type="spellEnd"/>
      <w:r w:rsidRPr="0000674C">
        <w:rPr>
          <w:rFonts w:ascii="Arial"/>
          <w:lang w:val="en-US"/>
        </w:rPr>
        <w:t xml:space="preserve"> Foster, Community Member</w:t>
      </w:r>
      <w:r w:rsidRPr="00176C07">
        <w:rPr>
          <w:rFonts w:ascii="Arial"/>
          <w:lang w:val="en-US"/>
        </w:rPr>
        <w:t xml:space="preserve"> </w:t>
      </w:r>
    </w:p>
    <w:p w:rsidR="00E920AE" w:rsidRPr="00014897" w:rsidRDefault="00E920AE" w:rsidP="00014897">
      <w:pPr>
        <w:jc w:val="both"/>
        <w:rPr>
          <w:rFonts w:ascii="Arial" w:hAnsi="Arial" w:cs="Arial"/>
        </w:rPr>
      </w:pPr>
    </w:p>
    <w:sectPr w:rsidR="00E920AE" w:rsidRPr="00014897" w:rsidSect="00FF5E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5D6" w:rsidRDefault="00E075D6" w:rsidP="00E075D6">
      <w:pPr>
        <w:spacing w:after="0" w:line="240" w:lineRule="auto"/>
      </w:pPr>
      <w:r>
        <w:separator/>
      </w:r>
    </w:p>
  </w:endnote>
  <w:endnote w:type="continuationSeparator" w:id="0">
    <w:p w:rsidR="00E075D6" w:rsidRDefault="00E075D6" w:rsidP="00E0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0F" w:rsidRDefault="00EA0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6923"/>
      <w:docPartObj>
        <w:docPartGallery w:val="Page Numbers (Bottom of Page)"/>
        <w:docPartUnique/>
      </w:docPartObj>
    </w:sdtPr>
    <w:sdtEndPr>
      <w:rPr>
        <w:noProof/>
      </w:rPr>
    </w:sdtEndPr>
    <w:sdtContent>
      <w:p w:rsidR="00E075D6" w:rsidRDefault="00E075D6">
        <w:pPr>
          <w:pStyle w:val="Footer"/>
          <w:jc w:val="right"/>
        </w:pPr>
        <w:r>
          <w:fldChar w:fldCharType="begin"/>
        </w:r>
        <w:r>
          <w:instrText xml:space="preserve"> PAGE   \* MERGEFORMAT </w:instrText>
        </w:r>
        <w:r>
          <w:fldChar w:fldCharType="separate"/>
        </w:r>
        <w:r w:rsidR="00122A29">
          <w:rPr>
            <w:noProof/>
          </w:rPr>
          <w:t>4</w:t>
        </w:r>
        <w:r>
          <w:rPr>
            <w:noProof/>
          </w:rPr>
          <w:fldChar w:fldCharType="end"/>
        </w:r>
      </w:p>
    </w:sdtContent>
  </w:sdt>
  <w:p w:rsidR="00E075D6" w:rsidRDefault="00E075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0F" w:rsidRDefault="00EA0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5D6" w:rsidRDefault="00E075D6" w:rsidP="00E075D6">
      <w:pPr>
        <w:spacing w:after="0" w:line="240" w:lineRule="auto"/>
      </w:pPr>
      <w:r>
        <w:separator/>
      </w:r>
    </w:p>
  </w:footnote>
  <w:footnote w:type="continuationSeparator" w:id="0">
    <w:p w:rsidR="00E075D6" w:rsidRDefault="00E075D6" w:rsidP="00E0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0F" w:rsidRDefault="00EA0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0F" w:rsidRDefault="00EA03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0F" w:rsidRDefault="00EA0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12D00"/>
    <w:multiLevelType w:val="hybridMultilevel"/>
    <w:tmpl w:val="115656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AE"/>
    <w:rsid w:val="0000674C"/>
    <w:rsid w:val="00014897"/>
    <w:rsid w:val="00023C4E"/>
    <w:rsid w:val="00122A29"/>
    <w:rsid w:val="00176C07"/>
    <w:rsid w:val="001A54A0"/>
    <w:rsid w:val="001D7AEE"/>
    <w:rsid w:val="001E5785"/>
    <w:rsid w:val="001F2FB0"/>
    <w:rsid w:val="00260557"/>
    <w:rsid w:val="00423C74"/>
    <w:rsid w:val="004327D2"/>
    <w:rsid w:val="0052401E"/>
    <w:rsid w:val="005525F7"/>
    <w:rsid w:val="00580160"/>
    <w:rsid w:val="00752446"/>
    <w:rsid w:val="007C4983"/>
    <w:rsid w:val="00831662"/>
    <w:rsid w:val="00861C20"/>
    <w:rsid w:val="008D652A"/>
    <w:rsid w:val="008E7405"/>
    <w:rsid w:val="00935217"/>
    <w:rsid w:val="00A115A9"/>
    <w:rsid w:val="00AC0708"/>
    <w:rsid w:val="00B91E8E"/>
    <w:rsid w:val="00BA0FF6"/>
    <w:rsid w:val="00C24E93"/>
    <w:rsid w:val="00C81EE1"/>
    <w:rsid w:val="00C90D3B"/>
    <w:rsid w:val="00CD6D3B"/>
    <w:rsid w:val="00D24E53"/>
    <w:rsid w:val="00D321B0"/>
    <w:rsid w:val="00DA3A3D"/>
    <w:rsid w:val="00DE3FF4"/>
    <w:rsid w:val="00E075D6"/>
    <w:rsid w:val="00E6591A"/>
    <w:rsid w:val="00E920AE"/>
    <w:rsid w:val="00EA030F"/>
    <w:rsid w:val="00EB20B9"/>
    <w:rsid w:val="00ED2ECC"/>
    <w:rsid w:val="00FF5E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0AE"/>
    <w:pPr>
      <w:ind w:left="720"/>
      <w:contextualSpacing/>
    </w:pPr>
  </w:style>
  <w:style w:type="paragraph" w:styleId="BalloonText">
    <w:name w:val="Balloon Text"/>
    <w:basedOn w:val="Normal"/>
    <w:link w:val="BalloonTextChar"/>
    <w:uiPriority w:val="99"/>
    <w:semiHidden/>
    <w:unhideWhenUsed/>
    <w:rsid w:val="0052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01E"/>
    <w:rPr>
      <w:rFonts w:ascii="Segoe UI" w:hAnsi="Segoe UI" w:cs="Segoe UI"/>
      <w:sz w:val="18"/>
      <w:szCs w:val="18"/>
    </w:rPr>
  </w:style>
  <w:style w:type="paragraph" w:styleId="NormalWeb">
    <w:name w:val="Normal (Web)"/>
    <w:basedOn w:val="Normal"/>
    <w:uiPriority w:val="99"/>
    <w:semiHidden/>
    <w:unhideWhenUsed/>
    <w:rsid w:val="005240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ainparagraph1">
    <w:name w:val="mainparagraph1"/>
    <w:basedOn w:val="Normal"/>
    <w:rsid w:val="00CD6D3B"/>
    <w:pPr>
      <w:spacing w:after="240" w:line="240" w:lineRule="auto"/>
      <w:jc w:val="both"/>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0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D6"/>
  </w:style>
  <w:style w:type="paragraph" w:styleId="Footer">
    <w:name w:val="footer"/>
    <w:basedOn w:val="Normal"/>
    <w:link w:val="FooterChar"/>
    <w:uiPriority w:val="99"/>
    <w:unhideWhenUsed/>
    <w:rsid w:val="00E07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D6"/>
  </w:style>
  <w:style w:type="paragraph" w:customStyle="1" w:styleId="Body">
    <w:name w:val="Body"/>
    <w:rsid w:val="001D7AE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CA"/>
    </w:rPr>
  </w:style>
  <w:style w:type="paragraph" w:customStyle="1" w:styleId="BodyA">
    <w:name w:val="Body A"/>
    <w:rsid w:val="001D7AE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CA"/>
    </w:rPr>
  </w:style>
  <w:style w:type="paragraph" w:styleId="PlainText">
    <w:name w:val="Plain Text"/>
    <w:link w:val="PlainTextChar"/>
    <w:rsid w:val="001D7AEE"/>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de-DE" w:eastAsia="en-CA"/>
    </w:rPr>
  </w:style>
  <w:style w:type="character" w:customStyle="1" w:styleId="PlainTextChar">
    <w:name w:val="Plain Text Char"/>
    <w:basedOn w:val="DefaultParagraphFont"/>
    <w:link w:val="PlainText"/>
    <w:rsid w:val="001D7AEE"/>
    <w:rPr>
      <w:rFonts w:ascii="Calibri" w:eastAsia="Arial Unicode MS" w:hAnsi="Arial Unicode MS" w:cs="Arial Unicode MS"/>
      <w:color w:val="000000"/>
      <w:u w:color="000000"/>
      <w:bdr w:val="nil"/>
      <w:lang w:val="de-DE"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0AE"/>
    <w:pPr>
      <w:ind w:left="720"/>
      <w:contextualSpacing/>
    </w:pPr>
  </w:style>
  <w:style w:type="paragraph" w:styleId="BalloonText">
    <w:name w:val="Balloon Text"/>
    <w:basedOn w:val="Normal"/>
    <w:link w:val="BalloonTextChar"/>
    <w:uiPriority w:val="99"/>
    <w:semiHidden/>
    <w:unhideWhenUsed/>
    <w:rsid w:val="0052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01E"/>
    <w:rPr>
      <w:rFonts w:ascii="Segoe UI" w:hAnsi="Segoe UI" w:cs="Segoe UI"/>
      <w:sz w:val="18"/>
      <w:szCs w:val="18"/>
    </w:rPr>
  </w:style>
  <w:style w:type="paragraph" w:styleId="NormalWeb">
    <w:name w:val="Normal (Web)"/>
    <w:basedOn w:val="Normal"/>
    <w:uiPriority w:val="99"/>
    <w:semiHidden/>
    <w:unhideWhenUsed/>
    <w:rsid w:val="005240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ainparagraph1">
    <w:name w:val="mainparagraph1"/>
    <w:basedOn w:val="Normal"/>
    <w:rsid w:val="00CD6D3B"/>
    <w:pPr>
      <w:spacing w:after="240" w:line="240" w:lineRule="auto"/>
      <w:jc w:val="both"/>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0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D6"/>
  </w:style>
  <w:style w:type="paragraph" w:styleId="Footer">
    <w:name w:val="footer"/>
    <w:basedOn w:val="Normal"/>
    <w:link w:val="FooterChar"/>
    <w:uiPriority w:val="99"/>
    <w:unhideWhenUsed/>
    <w:rsid w:val="00E07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D6"/>
  </w:style>
  <w:style w:type="paragraph" w:customStyle="1" w:styleId="Body">
    <w:name w:val="Body"/>
    <w:rsid w:val="001D7AE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CA"/>
    </w:rPr>
  </w:style>
  <w:style w:type="paragraph" w:customStyle="1" w:styleId="BodyA">
    <w:name w:val="Body A"/>
    <w:rsid w:val="001D7AE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CA"/>
    </w:rPr>
  </w:style>
  <w:style w:type="paragraph" w:styleId="PlainText">
    <w:name w:val="Plain Text"/>
    <w:link w:val="PlainTextChar"/>
    <w:rsid w:val="001D7AEE"/>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de-DE" w:eastAsia="en-CA"/>
    </w:rPr>
  </w:style>
  <w:style w:type="character" w:customStyle="1" w:styleId="PlainTextChar">
    <w:name w:val="Plain Text Char"/>
    <w:basedOn w:val="DefaultParagraphFont"/>
    <w:link w:val="PlainText"/>
    <w:rsid w:val="001D7AEE"/>
    <w:rPr>
      <w:rFonts w:ascii="Calibri" w:eastAsia="Arial Unicode MS" w:hAnsi="Arial Unicode MS" w:cs="Arial Unicode MS"/>
      <w:color w:val="000000"/>
      <w:u w:color="000000"/>
      <w:bdr w:val="nil"/>
      <w:lang w:val="de-DE"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3678">
      <w:bodyDiv w:val="1"/>
      <w:marLeft w:val="0"/>
      <w:marRight w:val="0"/>
      <w:marTop w:val="0"/>
      <w:marBottom w:val="0"/>
      <w:divBdr>
        <w:top w:val="none" w:sz="0" w:space="0" w:color="auto"/>
        <w:left w:val="none" w:sz="0" w:space="0" w:color="auto"/>
        <w:bottom w:val="none" w:sz="0" w:space="0" w:color="auto"/>
        <w:right w:val="none" w:sz="0" w:space="0" w:color="auto"/>
      </w:divBdr>
      <w:divsChild>
        <w:div w:id="118576021">
          <w:marLeft w:val="0"/>
          <w:marRight w:val="0"/>
          <w:marTop w:val="0"/>
          <w:marBottom w:val="0"/>
          <w:divBdr>
            <w:top w:val="none" w:sz="0" w:space="0" w:color="auto"/>
            <w:left w:val="none" w:sz="0" w:space="0" w:color="auto"/>
            <w:bottom w:val="none" w:sz="0" w:space="0" w:color="auto"/>
            <w:right w:val="none" w:sz="0" w:space="0" w:color="auto"/>
          </w:divBdr>
          <w:divsChild>
            <w:div w:id="1128083466">
              <w:marLeft w:val="0"/>
              <w:marRight w:val="0"/>
              <w:marTop w:val="0"/>
              <w:marBottom w:val="0"/>
              <w:divBdr>
                <w:top w:val="none" w:sz="0" w:space="0" w:color="auto"/>
                <w:left w:val="none" w:sz="0" w:space="0" w:color="auto"/>
                <w:bottom w:val="none" w:sz="0" w:space="0" w:color="auto"/>
                <w:right w:val="none" w:sz="0" w:space="0" w:color="auto"/>
              </w:divBdr>
              <w:divsChild>
                <w:div w:id="322124068">
                  <w:marLeft w:val="0"/>
                  <w:marRight w:val="0"/>
                  <w:marTop w:val="0"/>
                  <w:marBottom w:val="0"/>
                  <w:divBdr>
                    <w:top w:val="none" w:sz="0" w:space="0" w:color="auto"/>
                    <w:left w:val="none" w:sz="0" w:space="0" w:color="auto"/>
                    <w:bottom w:val="none" w:sz="0" w:space="0" w:color="auto"/>
                    <w:right w:val="none" w:sz="0" w:space="0" w:color="auto"/>
                  </w:divBdr>
                  <w:divsChild>
                    <w:div w:id="20330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78656">
      <w:bodyDiv w:val="1"/>
      <w:marLeft w:val="0"/>
      <w:marRight w:val="0"/>
      <w:marTop w:val="0"/>
      <w:marBottom w:val="0"/>
      <w:divBdr>
        <w:top w:val="none" w:sz="0" w:space="0" w:color="auto"/>
        <w:left w:val="none" w:sz="0" w:space="0" w:color="auto"/>
        <w:bottom w:val="none" w:sz="0" w:space="0" w:color="auto"/>
        <w:right w:val="none" w:sz="0" w:space="0" w:color="auto"/>
      </w:divBdr>
    </w:div>
    <w:div w:id="1278758766">
      <w:bodyDiv w:val="1"/>
      <w:marLeft w:val="0"/>
      <w:marRight w:val="0"/>
      <w:marTop w:val="0"/>
      <w:marBottom w:val="0"/>
      <w:divBdr>
        <w:top w:val="none" w:sz="0" w:space="0" w:color="auto"/>
        <w:left w:val="none" w:sz="0" w:space="0" w:color="auto"/>
        <w:bottom w:val="none" w:sz="0" w:space="0" w:color="auto"/>
        <w:right w:val="none" w:sz="0" w:space="0" w:color="auto"/>
      </w:divBdr>
      <w:divsChild>
        <w:div w:id="1199515242">
          <w:marLeft w:val="0"/>
          <w:marRight w:val="0"/>
          <w:marTop w:val="0"/>
          <w:marBottom w:val="0"/>
          <w:divBdr>
            <w:top w:val="none" w:sz="0" w:space="0" w:color="auto"/>
            <w:left w:val="none" w:sz="0" w:space="0" w:color="auto"/>
            <w:bottom w:val="none" w:sz="0" w:space="0" w:color="auto"/>
            <w:right w:val="none" w:sz="0" w:space="0" w:color="auto"/>
          </w:divBdr>
          <w:divsChild>
            <w:div w:id="1101141599">
              <w:marLeft w:val="0"/>
              <w:marRight w:val="0"/>
              <w:marTop w:val="0"/>
              <w:marBottom w:val="0"/>
              <w:divBdr>
                <w:top w:val="none" w:sz="0" w:space="0" w:color="auto"/>
                <w:left w:val="none" w:sz="0" w:space="0" w:color="auto"/>
                <w:bottom w:val="none" w:sz="0" w:space="0" w:color="auto"/>
                <w:right w:val="none" w:sz="0" w:space="0" w:color="auto"/>
              </w:divBdr>
              <w:divsChild>
                <w:div w:id="161314829">
                  <w:marLeft w:val="0"/>
                  <w:marRight w:val="0"/>
                  <w:marTop w:val="0"/>
                  <w:marBottom w:val="0"/>
                  <w:divBdr>
                    <w:top w:val="none" w:sz="0" w:space="0" w:color="auto"/>
                    <w:left w:val="none" w:sz="0" w:space="0" w:color="auto"/>
                    <w:bottom w:val="none" w:sz="0" w:space="0" w:color="auto"/>
                    <w:right w:val="none" w:sz="0" w:space="0" w:color="auto"/>
                  </w:divBdr>
                  <w:divsChild>
                    <w:div w:id="10744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7821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Concerning a Complaint about the Conduct ofJustice of the Peace Errol Massiah</dc:title>
  <dc:subject>Decision, Complaint</dc:subject>
  <dc:creator/>
  <cp:keywords>Decision, Complaint</cp:keywords>
  <cp:lastModifiedBy/>
  <cp:revision>1</cp:revision>
  <dcterms:created xsi:type="dcterms:W3CDTF">2017-05-11T14:55:00Z</dcterms:created>
  <dcterms:modified xsi:type="dcterms:W3CDTF">2017-05-11T14:55:00Z</dcterms:modified>
</cp:coreProperties>
</file>